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9" w:rsidRPr="00416C92" w:rsidRDefault="00A364E9" w:rsidP="00A364E9">
      <w:pPr>
        <w:rPr>
          <w:sz w:val="28"/>
          <w:szCs w:val="28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134544" w:rsidRPr="000338EC" w:rsidTr="006C0EDB">
        <w:tc>
          <w:tcPr>
            <w:tcW w:w="10349" w:type="dxa"/>
          </w:tcPr>
          <w:p w:rsidR="00134544" w:rsidRPr="000338EC" w:rsidRDefault="00134544" w:rsidP="00000362">
            <w:pPr>
              <w:jc w:val="both"/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Цель:</w:t>
            </w:r>
            <w:bookmarkStart w:id="0" w:name="_GoBack"/>
            <w:bookmarkEnd w:id="0"/>
          </w:p>
          <w:p w:rsidR="00007742" w:rsidRPr="000338EC" w:rsidRDefault="005C57B6" w:rsidP="00712539">
            <w:pPr>
              <w:pStyle w:val="aa"/>
              <w:numPr>
                <w:ilvl w:val="0"/>
                <w:numId w:val="2"/>
              </w:numPr>
              <w:rPr>
                <w:szCs w:val="24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Целью обеспечения </w:t>
            </w:r>
            <w:r w:rsidRPr="000338EC">
              <w:rPr>
                <w:szCs w:val="24"/>
              </w:rPr>
              <w:t>информационной безопасности</w:t>
            </w: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является минимизация экономического, финансового, социального, институционального и экологического ущербов от реализации угроз </w:t>
            </w:r>
            <w:r w:rsidRPr="000338EC">
              <w:rPr>
                <w:szCs w:val="24"/>
              </w:rPr>
              <w:t>информационной безопасности</w:t>
            </w: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, а также повышение общего уровня конфиденциальности, целостности и доступности информации в </w:t>
            </w:r>
            <w:r w:rsidRPr="000338EC">
              <w:rPr>
                <w:szCs w:val="24"/>
              </w:rPr>
              <w:t>информационных системах</w:t>
            </w: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.</w:t>
            </w:r>
          </w:p>
        </w:tc>
      </w:tr>
    </w:tbl>
    <w:p w:rsidR="0099255B" w:rsidRDefault="0099255B" w:rsidP="00A364E9">
      <w:pPr>
        <w:rPr>
          <w:sz w:val="28"/>
          <w:szCs w:val="28"/>
        </w:rPr>
      </w:pPr>
    </w:p>
    <w:tbl>
      <w:tblPr>
        <w:tblStyle w:val="a9"/>
        <w:tblW w:w="10390" w:type="dxa"/>
        <w:tblInd w:w="-743" w:type="dxa"/>
        <w:tblLook w:val="04A0" w:firstRow="1" w:lastRow="0" w:firstColumn="1" w:lastColumn="0" w:noHBand="0" w:noVBand="1"/>
      </w:tblPr>
      <w:tblGrid>
        <w:gridCol w:w="696"/>
        <w:gridCol w:w="9694"/>
      </w:tblGrid>
      <w:tr w:rsidR="00416C92" w:rsidRPr="000338EC" w:rsidTr="000338EC">
        <w:tc>
          <w:tcPr>
            <w:tcW w:w="596" w:type="dxa"/>
            <w:shd w:val="clear" w:color="auto" w:fill="92D050"/>
          </w:tcPr>
          <w:p w:rsidR="00416C92" w:rsidRPr="000338EC" w:rsidRDefault="000338EC" w:rsidP="0097303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9794" w:type="dxa"/>
            <w:shd w:val="clear" w:color="auto" w:fill="92D050"/>
          </w:tcPr>
          <w:p w:rsidR="00416C92" w:rsidRPr="000338EC" w:rsidRDefault="00416C92" w:rsidP="000338EC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Термины и определения</w:t>
            </w:r>
            <w:r w:rsidR="000338EC">
              <w:rPr>
                <w:b/>
                <w:szCs w:val="24"/>
              </w:rPr>
              <w:t>:</w:t>
            </w:r>
          </w:p>
        </w:tc>
      </w:tr>
      <w:tr w:rsidR="00416C92" w:rsidRPr="000338EC" w:rsidTr="000338EC">
        <w:tc>
          <w:tcPr>
            <w:tcW w:w="596" w:type="dxa"/>
          </w:tcPr>
          <w:p w:rsidR="00416C92" w:rsidRPr="000338EC" w:rsidRDefault="00416C92" w:rsidP="00712539">
            <w:pPr>
              <w:pStyle w:val="aa"/>
              <w:numPr>
                <w:ilvl w:val="0"/>
                <w:numId w:val="31"/>
              </w:numPr>
              <w:rPr>
                <w:szCs w:val="24"/>
                <w:lang w:val="en-US"/>
              </w:rPr>
            </w:pPr>
          </w:p>
        </w:tc>
        <w:tc>
          <w:tcPr>
            <w:tcW w:w="9794" w:type="dxa"/>
          </w:tcPr>
          <w:p w:rsidR="00416C92" w:rsidRPr="000338EC" w:rsidRDefault="005C57B6" w:rsidP="00973038">
            <w:pPr>
              <w:pStyle w:val="ae"/>
              <w:rPr>
                <w:rStyle w:val="searchmatch"/>
                <w:rFonts w:ascii="Times New Roman" w:hAnsi="Times New Roman" w:cs="Times New Roman"/>
                <w:sz w:val="24"/>
                <w:szCs w:val="24"/>
              </w:rPr>
            </w:pPr>
            <w:r w:rsidRPr="000338EC">
              <w:rPr>
                <w:rFonts w:ascii="Times New Roman" w:hAnsi="Times New Roman" w:cs="Times New Roman"/>
                <w:sz w:val="24"/>
                <w:szCs w:val="24"/>
              </w:rPr>
              <w:t>Аутентификация - подтверждение подлинности субъекта или объекта доступа путем определения соответствия предъявленных реквизитов доступа, реализованных в системе.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712539">
            <w:pPr>
              <w:pStyle w:val="aa"/>
              <w:numPr>
                <w:ilvl w:val="0"/>
                <w:numId w:val="31"/>
              </w:numPr>
              <w:rPr>
                <w:szCs w:val="24"/>
              </w:rPr>
            </w:pPr>
          </w:p>
        </w:tc>
        <w:tc>
          <w:tcPr>
            <w:tcW w:w="9794" w:type="dxa"/>
          </w:tcPr>
          <w:p w:rsidR="005C57B6" w:rsidRPr="000338EC" w:rsidRDefault="005C57B6" w:rsidP="009730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338EC">
              <w:rPr>
                <w:rFonts w:ascii="Times New Roman" w:hAnsi="Times New Roman" w:cs="Times New Roman"/>
                <w:sz w:val="24"/>
                <w:szCs w:val="24"/>
              </w:rPr>
              <w:t>Авторизация - предоставление прав на выполнение определённых действий; а также процесс проверки (подтверждения) данных прав при попытке выполнения этих действий.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712539">
            <w:pPr>
              <w:pStyle w:val="aa"/>
              <w:numPr>
                <w:ilvl w:val="0"/>
                <w:numId w:val="31"/>
              </w:numPr>
              <w:rPr>
                <w:szCs w:val="24"/>
              </w:rPr>
            </w:pPr>
          </w:p>
        </w:tc>
        <w:tc>
          <w:tcPr>
            <w:tcW w:w="9794" w:type="dxa"/>
          </w:tcPr>
          <w:p w:rsidR="005C57B6" w:rsidRPr="000338EC" w:rsidRDefault="005C57B6" w:rsidP="009730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338EC">
              <w:rPr>
                <w:rFonts w:ascii="Times New Roman" w:hAnsi="Times New Roman" w:cs="Times New Roman"/>
                <w:sz w:val="24"/>
                <w:szCs w:val="24"/>
              </w:rPr>
              <w:t>Корпоративная тайна - защищаемые конфиденциальные сведения компании, составляющие служебную тайны.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712539">
            <w:pPr>
              <w:pStyle w:val="aa"/>
              <w:numPr>
                <w:ilvl w:val="0"/>
                <w:numId w:val="31"/>
              </w:numPr>
              <w:rPr>
                <w:szCs w:val="24"/>
              </w:rPr>
            </w:pPr>
          </w:p>
        </w:tc>
        <w:tc>
          <w:tcPr>
            <w:tcW w:w="9794" w:type="dxa"/>
          </w:tcPr>
          <w:p w:rsidR="005C57B6" w:rsidRPr="000338EC" w:rsidRDefault="005C57B6" w:rsidP="009730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338EC">
              <w:rPr>
                <w:rFonts w:ascii="Times New Roman" w:hAnsi="Times New Roman" w:cs="Times New Roman"/>
                <w:sz w:val="24"/>
                <w:szCs w:val="24"/>
              </w:rPr>
              <w:t>Доступность - состояние информации (ресурсов автоматизированной информационной системы), при котором субъекты, имеющие право доступа, могут реализовывать их беспрепятственно.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712539">
            <w:pPr>
              <w:pStyle w:val="aa"/>
              <w:numPr>
                <w:ilvl w:val="0"/>
                <w:numId w:val="31"/>
              </w:numPr>
              <w:rPr>
                <w:szCs w:val="24"/>
              </w:rPr>
            </w:pPr>
          </w:p>
        </w:tc>
        <w:tc>
          <w:tcPr>
            <w:tcW w:w="9794" w:type="dxa"/>
          </w:tcPr>
          <w:p w:rsidR="005C57B6" w:rsidRPr="000338EC" w:rsidRDefault="005C57B6" w:rsidP="009730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338EC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(далее - ИБ) - состояние защищенности информационных ресурсов и систем, обеспечение конфиденциальности, целостности и доступности информации.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712539">
            <w:pPr>
              <w:pStyle w:val="aa"/>
              <w:numPr>
                <w:ilvl w:val="0"/>
                <w:numId w:val="31"/>
              </w:numPr>
              <w:rPr>
                <w:szCs w:val="24"/>
              </w:rPr>
            </w:pPr>
          </w:p>
        </w:tc>
        <w:tc>
          <w:tcPr>
            <w:tcW w:w="9794" w:type="dxa"/>
          </w:tcPr>
          <w:p w:rsidR="005C57B6" w:rsidRPr="000338EC" w:rsidRDefault="005C57B6" w:rsidP="009730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338EC">
              <w:rPr>
                <w:rFonts w:ascii="Times New Roman" w:hAnsi="Times New Roman" w:cs="Times New Roman"/>
                <w:sz w:val="24"/>
                <w:szCs w:val="24"/>
              </w:rPr>
              <w:t>ИС - информационные системы.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712539">
            <w:pPr>
              <w:pStyle w:val="aa"/>
              <w:numPr>
                <w:ilvl w:val="0"/>
                <w:numId w:val="31"/>
              </w:numPr>
              <w:rPr>
                <w:szCs w:val="24"/>
              </w:rPr>
            </w:pPr>
          </w:p>
        </w:tc>
        <w:tc>
          <w:tcPr>
            <w:tcW w:w="9794" w:type="dxa"/>
          </w:tcPr>
          <w:p w:rsidR="005C57B6" w:rsidRPr="000338EC" w:rsidRDefault="005C57B6" w:rsidP="009730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338EC">
              <w:rPr>
                <w:rFonts w:ascii="Times New Roman" w:hAnsi="Times New Roman" w:cs="Times New Roman"/>
                <w:sz w:val="24"/>
                <w:szCs w:val="24"/>
              </w:rPr>
              <w:t>Инфраструктура ИС - каналы связи, оборудование, программное обеспечение, сотрудники и пользователи, документация, информация информационных систем.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712539">
            <w:pPr>
              <w:pStyle w:val="aa"/>
              <w:numPr>
                <w:ilvl w:val="0"/>
                <w:numId w:val="31"/>
              </w:numPr>
              <w:rPr>
                <w:szCs w:val="24"/>
              </w:rPr>
            </w:pPr>
          </w:p>
        </w:tc>
        <w:tc>
          <w:tcPr>
            <w:tcW w:w="9794" w:type="dxa"/>
          </w:tcPr>
          <w:p w:rsidR="005C57B6" w:rsidRPr="000338EC" w:rsidRDefault="005C57B6" w:rsidP="009730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338EC">
              <w:rPr>
                <w:rFonts w:ascii="Times New Roman" w:hAnsi="Times New Roman" w:cs="Times New Roman"/>
                <w:sz w:val="24"/>
                <w:szCs w:val="24"/>
              </w:rPr>
              <w:t>Конфиденциальность информации - обеспечение предоставления информации только авторизированным лицам по уровням доступа.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712539">
            <w:pPr>
              <w:pStyle w:val="aa"/>
              <w:numPr>
                <w:ilvl w:val="0"/>
                <w:numId w:val="31"/>
              </w:numPr>
              <w:rPr>
                <w:szCs w:val="24"/>
              </w:rPr>
            </w:pPr>
          </w:p>
        </w:tc>
        <w:tc>
          <w:tcPr>
            <w:tcW w:w="9794" w:type="dxa"/>
          </w:tcPr>
          <w:p w:rsidR="005C57B6" w:rsidRPr="000338EC" w:rsidRDefault="005C57B6" w:rsidP="009730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338EC">
              <w:rPr>
                <w:rFonts w:ascii="Times New Roman" w:hAnsi="Times New Roman" w:cs="Times New Roman"/>
                <w:sz w:val="24"/>
                <w:szCs w:val="24"/>
              </w:rPr>
              <w:t>ОС - операционная система.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712539">
            <w:pPr>
              <w:pStyle w:val="aa"/>
              <w:numPr>
                <w:ilvl w:val="0"/>
                <w:numId w:val="31"/>
              </w:numPr>
              <w:rPr>
                <w:szCs w:val="24"/>
              </w:rPr>
            </w:pPr>
          </w:p>
        </w:tc>
        <w:tc>
          <w:tcPr>
            <w:tcW w:w="9794" w:type="dxa"/>
          </w:tcPr>
          <w:p w:rsidR="005C57B6" w:rsidRPr="000338EC" w:rsidRDefault="005C57B6" w:rsidP="009730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338EC">
              <w:rPr>
                <w:rFonts w:ascii="Times New Roman" w:hAnsi="Times New Roman" w:cs="Times New Roman"/>
                <w:sz w:val="24"/>
                <w:szCs w:val="24"/>
              </w:rPr>
              <w:t>ПО - программное обеспечение.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712539">
            <w:pPr>
              <w:pStyle w:val="aa"/>
              <w:numPr>
                <w:ilvl w:val="0"/>
                <w:numId w:val="31"/>
              </w:numPr>
              <w:rPr>
                <w:szCs w:val="24"/>
              </w:rPr>
            </w:pPr>
          </w:p>
        </w:tc>
        <w:tc>
          <w:tcPr>
            <w:tcW w:w="9794" w:type="dxa"/>
          </w:tcPr>
          <w:p w:rsidR="005C57B6" w:rsidRPr="000338EC" w:rsidRDefault="005C57B6" w:rsidP="009730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338EC">
              <w:rPr>
                <w:rFonts w:ascii="Times New Roman" w:hAnsi="Times New Roman" w:cs="Times New Roman"/>
                <w:sz w:val="24"/>
                <w:szCs w:val="24"/>
              </w:rPr>
              <w:t>Пользователи ИС - лица, работающие с ИС.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712539">
            <w:pPr>
              <w:pStyle w:val="aa"/>
              <w:numPr>
                <w:ilvl w:val="0"/>
                <w:numId w:val="31"/>
              </w:numPr>
              <w:rPr>
                <w:szCs w:val="24"/>
              </w:rPr>
            </w:pPr>
          </w:p>
        </w:tc>
        <w:tc>
          <w:tcPr>
            <w:tcW w:w="9794" w:type="dxa"/>
          </w:tcPr>
          <w:p w:rsidR="005C57B6" w:rsidRPr="000338EC" w:rsidRDefault="005C57B6" w:rsidP="009730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338EC">
              <w:rPr>
                <w:rFonts w:ascii="Times New Roman" w:hAnsi="Times New Roman" w:cs="Times New Roman"/>
                <w:sz w:val="24"/>
                <w:szCs w:val="24"/>
              </w:rPr>
              <w:t>СВТ - средства вычислительной техники.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712539">
            <w:pPr>
              <w:pStyle w:val="aa"/>
              <w:numPr>
                <w:ilvl w:val="0"/>
                <w:numId w:val="31"/>
              </w:numPr>
              <w:rPr>
                <w:szCs w:val="24"/>
              </w:rPr>
            </w:pPr>
          </w:p>
        </w:tc>
        <w:tc>
          <w:tcPr>
            <w:tcW w:w="9794" w:type="dxa"/>
          </w:tcPr>
          <w:p w:rsidR="005C57B6" w:rsidRPr="000338EC" w:rsidRDefault="005C57B6" w:rsidP="009730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338EC">
              <w:rPr>
                <w:rFonts w:ascii="Times New Roman" w:hAnsi="Times New Roman" w:cs="Times New Roman"/>
                <w:sz w:val="24"/>
                <w:szCs w:val="24"/>
              </w:rPr>
              <w:t>ИБП - источник бесперебойного питания.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712539">
            <w:pPr>
              <w:pStyle w:val="aa"/>
              <w:numPr>
                <w:ilvl w:val="0"/>
                <w:numId w:val="31"/>
              </w:numPr>
              <w:rPr>
                <w:szCs w:val="24"/>
              </w:rPr>
            </w:pPr>
          </w:p>
        </w:tc>
        <w:tc>
          <w:tcPr>
            <w:tcW w:w="9794" w:type="dxa"/>
          </w:tcPr>
          <w:p w:rsidR="005C57B6" w:rsidRPr="000338EC" w:rsidRDefault="005C57B6" w:rsidP="009730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338EC">
              <w:rPr>
                <w:rFonts w:ascii="Times New Roman" w:hAnsi="Times New Roman" w:cs="Times New Roman"/>
                <w:sz w:val="24"/>
                <w:szCs w:val="24"/>
              </w:rPr>
              <w:t>Целостность информации - состояние информации (ресурсов автоматизированной информационной системы), при котором ее (их) изменение осуществляется только преднамеренно субъектами, имеющими на него право.</w:t>
            </w:r>
          </w:p>
        </w:tc>
      </w:tr>
      <w:tr w:rsidR="0099255B" w:rsidRPr="000338EC" w:rsidTr="000338EC">
        <w:tc>
          <w:tcPr>
            <w:tcW w:w="596" w:type="dxa"/>
            <w:shd w:val="clear" w:color="auto" w:fill="92D050"/>
          </w:tcPr>
          <w:p w:rsidR="0099255B" w:rsidRPr="000338EC" w:rsidRDefault="0081031C" w:rsidP="00463A05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1.</w:t>
            </w:r>
          </w:p>
        </w:tc>
        <w:tc>
          <w:tcPr>
            <w:tcW w:w="9794" w:type="dxa"/>
            <w:shd w:val="clear" w:color="auto" w:fill="92D050"/>
          </w:tcPr>
          <w:p w:rsidR="0099255B" w:rsidRPr="000338EC" w:rsidRDefault="00416C92" w:rsidP="000338EC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Положения</w:t>
            </w:r>
            <w:r w:rsidR="000338EC">
              <w:rPr>
                <w:b/>
                <w:szCs w:val="24"/>
              </w:rPr>
              <w:t>:</w:t>
            </w:r>
          </w:p>
        </w:tc>
      </w:tr>
      <w:tr w:rsidR="00D1609F" w:rsidRPr="000338EC" w:rsidTr="000338EC">
        <w:tc>
          <w:tcPr>
            <w:tcW w:w="596" w:type="dxa"/>
          </w:tcPr>
          <w:p w:rsidR="00D1609F" w:rsidRPr="000338EC" w:rsidRDefault="00C63F3C" w:rsidP="00463A05">
            <w:pPr>
              <w:rPr>
                <w:szCs w:val="24"/>
              </w:rPr>
            </w:pPr>
            <w:r w:rsidRPr="000338EC">
              <w:rPr>
                <w:szCs w:val="24"/>
              </w:rPr>
              <w:t>1.1.</w:t>
            </w:r>
          </w:p>
        </w:tc>
        <w:tc>
          <w:tcPr>
            <w:tcW w:w="9794" w:type="dxa"/>
          </w:tcPr>
          <w:p w:rsidR="00D1609F" w:rsidRPr="000338EC" w:rsidRDefault="00C63F3C" w:rsidP="00D875C9">
            <w:pPr>
              <w:jc w:val="both"/>
              <w:rPr>
                <w:color w:val="000000" w:themeColor="text1"/>
                <w:szCs w:val="24"/>
              </w:rPr>
            </w:pPr>
            <w:r w:rsidRPr="000338EC">
              <w:rPr>
                <w:color w:val="000000" w:themeColor="text1"/>
                <w:szCs w:val="24"/>
              </w:rPr>
              <w:t xml:space="preserve">Настоящая Политика информационной безопасности (далее - Политика) является внутренним нормативным документом Медицинской </w:t>
            </w:r>
            <w:r w:rsidR="00D875C9" w:rsidRPr="000338EC">
              <w:rPr>
                <w:color w:val="000000" w:themeColor="text1"/>
                <w:szCs w:val="24"/>
              </w:rPr>
              <w:t>компании</w:t>
            </w:r>
            <w:r w:rsidRPr="000338EC">
              <w:rPr>
                <w:color w:val="000000" w:themeColor="text1"/>
                <w:szCs w:val="24"/>
              </w:rPr>
              <w:t>.</w:t>
            </w:r>
          </w:p>
        </w:tc>
      </w:tr>
      <w:tr w:rsidR="00C63F3C" w:rsidRPr="000338EC" w:rsidTr="000338EC">
        <w:tc>
          <w:tcPr>
            <w:tcW w:w="596" w:type="dxa"/>
          </w:tcPr>
          <w:p w:rsidR="00C63F3C" w:rsidRPr="000338EC" w:rsidRDefault="00C63F3C" w:rsidP="00463A05">
            <w:pPr>
              <w:rPr>
                <w:szCs w:val="24"/>
              </w:rPr>
            </w:pPr>
            <w:r w:rsidRPr="000338EC">
              <w:rPr>
                <w:szCs w:val="24"/>
              </w:rPr>
              <w:t>1.2.</w:t>
            </w:r>
          </w:p>
        </w:tc>
        <w:tc>
          <w:tcPr>
            <w:tcW w:w="9794" w:type="dxa"/>
          </w:tcPr>
          <w:p w:rsidR="00C63F3C" w:rsidRPr="000338EC" w:rsidRDefault="00C63F3C" w:rsidP="00E33F8A">
            <w:pPr>
              <w:jc w:val="both"/>
              <w:rPr>
                <w:color w:val="000000" w:themeColor="text1"/>
                <w:szCs w:val="24"/>
              </w:rPr>
            </w:pPr>
            <w:r w:rsidRPr="000338EC">
              <w:rPr>
                <w:color w:val="000000" w:themeColor="text1"/>
                <w:szCs w:val="24"/>
              </w:rPr>
              <w:t xml:space="preserve">Политика устанавливает требования к обеспечению информационной безопасности для информационных систем, эксплуатируемых в </w:t>
            </w:r>
            <w:r w:rsidR="00D875C9" w:rsidRPr="000338EC">
              <w:rPr>
                <w:color w:val="000000" w:themeColor="text1"/>
                <w:szCs w:val="24"/>
              </w:rPr>
              <w:t xml:space="preserve">Медицинской компании, </w:t>
            </w:r>
            <w:r w:rsidRPr="000338EC">
              <w:rPr>
                <w:color w:val="000000" w:themeColor="text1"/>
                <w:szCs w:val="24"/>
              </w:rPr>
              <w:t>определяет основные принципы, направления и требования по защите информации, является основой для обеспечения режима информационной безопасности, служит руководством при разработке соответствующих Положений, Правил, Инструкций.</w:t>
            </w:r>
          </w:p>
        </w:tc>
      </w:tr>
      <w:tr w:rsidR="00C63F3C" w:rsidRPr="000338EC" w:rsidTr="000338EC">
        <w:tc>
          <w:tcPr>
            <w:tcW w:w="596" w:type="dxa"/>
          </w:tcPr>
          <w:p w:rsidR="00C63F3C" w:rsidRPr="000338EC" w:rsidRDefault="00C63F3C" w:rsidP="00463A05">
            <w:pPr>
              <w:rPr>
                <w:szCs w:val="24"/>
              </w:rPr>
            </w:pPr>
            <w:r w:rsidRPr="000338EC">
              <w:rPr>
                <w:szCs w:val="24"/>
              </w:rPr>
              <w:lastRenderedPageBreak/>
              <w:t>1.3.</w:t>
            </w:r>
          </w:p>
        </w:tc>
        <w:tc>
          <w:tcPr>
            <w:tcW w:w="9794" w:type="dxa"/>
          </w:tcPr>
          <w:p w:rsidR="000A1668" w:rsidRPr="000338EC" w:rsidRDefault="00C63F3C" w:rsidP="00C63F3C">
            <w:pPr>
              <w:tabs>
                <w:tab w:val="left" w:pos="1236"/>
              </w:tabs>
              <w:jc w:val="both"/>
              <w:rPr>
                <w:color w:val="000000" w:themeColor="text1"/>
                <w:szCs w:val="24"/>
              </w:rPr>
            </w:pPr>
            <w:r w:rsidRPr="000338EC">
              <w:rPr>
                <w:color w:val="000000" w:themeColor="text1"/>
                <w:szCs w:val="24"/>
              </w:rPr>
              <w:t>Под обеспечением информационной безопасности или защитой информации понимается сохранение ее конфиденциальности, целостности и доступности</w:t>
            </w:r>
            <w:r w:rsidR="000A1668" w:rsidRPr="000338EC">
              <w:rPr>
                <w:color w:val="000000" w:themeColor="text1"/>
                <w:szCs w:val="24"/>
              </w:rPr>
              <w:t>:</w:t>
            </w:r>
            <w:r w:rsidRPr="000338EC">
              <w:rPr>
                <w:color w:val="000000" w:themeColor="text1"/>
                <w:szCs w:val="24"/>
              </w:rPr>
              <w:t xml:space="preserve"> </w:t>
            </w:r>
          </w:p>
          <w:p w:rsidR="000A1668" w:rsidRPr="000338EC" w:rsidRDefault="000A1668" w:rsidP="00712539">
            <w:pPr>
              <w:pStyle w:val="aa"/>
              <w:numPr>
                <w:ilvl w:val="0"/>
                <w:numId w:val="2"/>
              </w:numPr>
              <w:tabs>
                <w:tab w:val="left" w:pos="1236"/>
              </w:tabs>
              <w:jc w:val="both"/>
              <w:rPr>
                <w:color w:val="000000" w:themeColor="text1"/>
                <w:szCs w:val="24"/>
              </w:rPr>
            </w:pPr>
            <w:r w:rsidRPr="000338EC">
              <w:rPr>
                <w:color w:val="000000" w:themeColor="text1"/>
                <w:szCs w:val="24"/>
              </w:rPr>
              <w:t>к</w:t>
            </w:r>
            <w:r w:rsidR="00C63F3C" w:rsidRPr="000338EC">
              <w:rPr>
                <w:color w:val="000000" w:themeColor="text1"/>
                <w:szCs w:val="24"/>
              </w:rPr>
              <w:t xml:space="preserve">онфиденциальность информации обеспечивается в случае предоставления доступа к данным только авторизованным лицам, </w:t>
            </w:r>
          </w:p>
          <w:p w:rsidR="000A1668" w:rsidRPr="000338EC" w:rsidRDefault="00C63F3C" w:rsidP="00712539">
            <w:pPr>
              <w:pStyle w:val="aa"/>
              <w:numPr>
                <w:ilvl w:val="0"/>
                <w:numId w:val="2"/>
              </w:numPr>
              <w:tabs>
                <w:tab w:val="left" w:pos="1236"/>
              </w:tabs>
              <w:jc w:val="both"/>
              <w:rPr>
                <w:color w:val="000000" w:themeColor="text1"/>
                <w:szCs w:val="24"/>
              </w:rPr>
            </w:pPr>
            <w:r w:rsidRPr="000338EC">
              <w:rPr>
                <w:color w:val="000000" w:themeColor="text1"/>
                <w:szCs w:val="24"/>
              </w:rPr>
              <w:t xml:space="preserve">целостность – в случае внесения в данные исключительно авторизованных изменений, </w:t>
            </w:r>
          </w:p>
          <w:p w:rsidR="00C63F3C" w:rsidRPr="000338EC" w:rsidRDefault="00C63F3C" w:rsidP="00712539">
            <w:pPr>
              <w:pStyle w:val="aa"/>
              <w:numPr>
                <w:ilvl w:val="0"/>
                <w:numId w:val="2"/>
              </w:numPr>
              <w:tabs>
                <w:tab w:val="left" w:pos="1236"/>
              </w:tabs>
              <w:jc w:val="both"/>
              <w:rPr>
                <w:color w:val="000000" w:themeColor="text1"/>
                <w:szCs w:val="24"/>
              </w:rPr>
            </w:pPr>
            <w:r w:rsidRPr="000338EC">
              <w:rPr>
                <w:color w:val="000000" w:themeColor="text1"/>
                <w:szCs w:val="24"/>
              </w:rPr>
              <w:t>доступность – обеспечении возможности получения доступа к данным авторизованным лицам в нужное для них время.</w:t>
            </w:r>
          </w:p>
        </w:tc>
      </w:tr>
      <w:tr w:rsidR="00D64A8D" w:rsidRPr="000338EC" w:rsidTr="000338EC">
        <w:tc>
          <w:tcPr>
            <w:tcW w:w="596" w:type="dxa"/>
          </w:tcPr>
          <w:p w:rsidR="00D64A8D" w:rsidRPr="000338EC" w:rsidRDefault="00D64A8D" w:rsidP="00416C92">
            <w:pPr>
              <w:rPr>
                <w:szCs w:val="24"/>
              </w:rPr>
            </w:pPr>
            <w:r w:rsidRPr="000338EC">
              <w:rPr>
                <w:szCs w:val="24"/>
              </w:rPr>
              <w:t>1.</w:t>
            </w:r>
            <w:r w:rsidR="00416C92" w:rsidRPr="000338EC">
              <w:rPr>
                <w:szCs w:val="24"/>
                <w:lang w:val="en-US"/>
              </w:rPr>
              <w:t>4</w:t>
            </w:r>
            <w:r w:rsidRPr="000338EC">
              <w:rPr>
                <w:szCs w:val="24"/>
              </w:rPr>
              <w:t>.</w:t>
            </w:r>
          </w:p>
        </w:tc>
        <w:tc>
          <w:tcPr>
            <w:tcW w:w="9794" w:type="dxa"/>
          </w:tcPr>
          <w:p w:rsidR="00D64A8D" w:rsidRPr="000338EC" w:rsidRDefault="00D64A8D" w:rsidP="00D64A8D">
            <w:pPr>
              <w:tabs>
                <w:tab w:val="left" w:pos="2432"/>
              </w:tabs>
              <w:jc w:val="both"/>
              <w:rPr>
                <w:rStyle w:val="searchmatch"/>
                <w:bCs/>
                <w:szCs w:val="24"/>
                <w:shd w:val="clear" w:color="auto" w:fill="FFFFFF"/>
              </w:rPr>
            </w:pPr>
            <w:r w:rsidRPr="000338EC">
              <w:rPr>
                <w:rStyle w:val="searchmatch"/>
                <w:bCs/>
                <w:szCs w:val="24"/>
                <w:shd w:val="clear" w:color="auto" w:fill="FFFFFF"/>
              </w:rPr>
              <w:t>Ресурсы:</w:t>
            </w:r>
          </w:p>
          <w:p w:rsidR="00D64A8D" w:rsidRPr="000338EC" w:rsidRDefault="00D64A8D" w:rsidP="00712539">
            <w:pPr>
              <w:pStyle w:val="aa"/>
              <w:numPr>
                <w:ilvl w:val="0"/>
                <w:numId w:val="2"/>
              </w:numPr>
              <w:tabs>
                <w:tab w:val="left" w:pos="2432"/>
              </w:tabs>
              <w:jc w:val="both"/>
              <w:rPr>
                <w:rStyle w:val="searchmatch"/>
                <w:bCs/>
                <w:szCs w:val="24"/>
                <w:shd w:val="clear" w:color="auto" w:fill="FFFFFF"/>
              </w:rPr>
            </w:pPr>
            <w:r w:rsidRPr="000338EC">
              <w:rPr>
                <w:rStyle w:val="searchmatch"/>
                <w:bCs/>
                <w:szCs w:val="24"/>
                <w:shd w:val="clear" w:color="auto" w:fill="FFFFFF"/>
              </w:rPr>
              <w:t>Серверное помещение, отвечающее всем требованиям</w:t>
            </w:r>
            <w:r w:rsidR="00307126" w:rsidRPr="000338EC">
              <w:rPr>
                <w:rStyle w:val="searchmatch"/>
                <w:bCs/>
                <w:szCs w:val="24"/>
                <w:shd w:val="clear" w:color="auto" w:fill="FFFFFF"/>
              </w:rPr>
              <w:t xml:space="preserve"> (</w:t>
            </w:r>
            <w:proofErr w:type="spellStart"/>
            <w:r w:rsidR="00307126" w:rsidRPr="000338EC">
              <w:rPr>
                <w:rStyle w:val="searchmatch"/>
                <w:bCs/>
                <w:szCs w:val="24"/>
                <w:shd w:val="clear" w:color="auto" w:fill="FFFFFF"/>
              </w:rPr>
              <w:t>К</w:t>
            </w:r>
            <w:r w:rsidR="0004343B" w:rsidRPr="000338EC">
              <w:rPr>
                <w:rStyle w:val="searchmatch"/>
                <w:bCs/>
                <w:szCs w:val="24"/>
                <w:shd w:val="clear" w:color="auto" w:fill="FFFFFF"/>
              </w:rPr>
              <w:t>азах</w:t>
            </w:r>
            <w:r w:rsidR="00307126" w:rsidRPr="000338EC">
              <w:rPr>
                <w:rStyle w:val="searchmatch"/>
                <w:bCs/>
                <w:szCs w:val="24"/>
                <w:shd w:val="clear" w:color="auto" w:fill="FFFFFF"/>
              </w:rPr>
              <w:t>телеком</w:t>
            </w:r>
            <w:proofErr w:type="spellEnd"/>
            <w:r w:rsidR="00307126" w:rsidRPr="000338EC">
              <w:rPr>
                <w:rStyle w:val="searchmatch"/>
                <w:bCs/>
                <w:szCs w:val="24"/>
                <w:shd w:val="clear" w:color="auto" w:fill="FFFFFF"/>
              </w:rPr>
              <w:t>)</w:t>
            </w:r>
            <w:r w:rsidRPr="000338EC">
              <w:rPr>
                <w:rStyle w:val="searchmatch"/>
                <w:bCs/>
                <w:szCs w:val="24"/>
                <w:shd w:val="clear" w:color="auto" w:fill="FFFFFF"/>
              </w:rPr>
              <w:t>;</w:t>
            </w:r>
          </w:p>
          <w:p w:rsidR="00D64A8D" w:rsidRPr="000338EC" w:rsidRDefault="00D64A8D" w:rsidP="00712539">
            <w:pPr>
              <w:pStyle w:val="aa"/>
              <w:numPr>
                <w:ilvl w:val="0"/>
                <w:numId w:val="2"/>
              </w:numPr>
              <w:tabs>
                <w:tab w:val="left" w:pos="2432"/>
              </w:tabs>
              <w:jc w:val="both"/>
              <w:rPr>
                <w:rStyle w:val="searchmatch"/>
                <w:bCs/>
                <w:szCs w:val="24"/>
                <w:shd w:val="clear" w:color="auto" w:fill="FFFFFF"/>
              </w:rPr>
            </w:pPr>
            <w:r w:rsidRPr="000338EC">
              <w:rPr>
                <w:rStyle w:val="searchmatch"/>
                <w:bCs/>
                <w:szCs w:val="24"/>
                <w:shd w:val="clear" w:color="auto" w:fill="FFFFFF"/>
              </w:rPr>
              <w:t>Источник бесперебойного питания (ИБП) необходимой мощности;</w:t>
            </w:r>
          </w:p>
          <w:p w:rsidR="00D64A8D" w:rsidRPr="000338EC" w:rsidRDefault="00D64A8D" w:rsidP="00712539">
            <w:pPr>
              <w:pStyle w:val="aa"/>
              <w:numPr>
                <w:ilvl w:val="0"/>
                <w:numId w:val="2"/>
              </w:numPr>
              <w:tabs>
                <w:tab w:val="left" w:pos="2432"/>
              </w:tabs>
              <w:jc w:val="both"/>
              <w:rPr>
                <w:rStyle w:val="searchmatch"/>
                <w:bCs/>
                <w:szCs w:val="24"/>
                <w:shd w:val="clear" w:color="auto" w:fill="FFFFFF"/>
              </w:rPr>
            </w:pPr>
            <w:r w:rsidRPr="000338EC">
              <w:rPr>
                <w:rStyle w:val="searchmatch"/>
                <w:bCs/>
                <w:szCs w:val="24"/>
                <w:shd w:val="clear" w:color="auto" w:fill="FFFFFF"/>
              </w:rPr>
              <w:t>Внутренние нормативные документы</w:t>
            </w:r>
            <w:r w:rsidR="003F285E" w:rsidRPr="000338EC">
              <w:rPr>
                <w:rStyle w:val="searchmatch"/>
                <w:bCs/>
                <w:szCs w:val="24"/>
                <w:shd w:val="clear" w:color="auto" w:fill="FFFFFF"/>
              </w:rPr>
              <w:t>.</w:t>
            </w:r>
            <w:r w:rsidRPr="000338EC">
              <w:rPr>
                <w:rStyle w:val="searchmatch"/>
                <w:bCs/>
                <w:szCs w:val="24"/>
                <w:shd w:val="clear" w:color="auto" w:fill="FFFFFF"/>
              </w:rPr>
              <w:t xml:space="preserve"> (см. п. </w:t>
            </w:r>
            <w:r w:rsidR="000A1668" w:rsidRPr="000338EC">
              <w:rPr>
                <w:rStyle w:val="searchmatch"/>
                <w:bCs/>
                <w:szCs w:val="24"/>
                <w:shd w:val="clear" w:color="auto" w:fill="FFFFFF"/>
              </w:rPr>
              <w:t>5</w:t>
            </w:r>
            <w:r w:rsidRPr="000338EC">
              <w:rPr>
                <w:rStyle w:val="searchmatch"/>
                <w:bCs/>
                <w:szCs w:val="24"/>
                <w:shd w:val="clear" w:color="auto" w:fill="FFFFFF"/>
              </w:rPr>
              <w:t>.15).</w:t>
            </w:r>
          </w:p>
          <w:p w:rsidR="00D64A8D" w:rsidRPr="000338EC" w:rsidRDefault="00D64A8D" w:rsidP="00712539">
            <w:pPr>
              <w:pStyle w:val="aa"/>
              <w:numPr>
                <w:ilvl w:val="0"/>
                <w:numId w:val="2"/>
              </w:numPr>
              <w:tabs>
                <w:tab w:val="left" w:pos="2432"/>
              </w:tabs>
              <w:jc w:val="both"/>
              <w:rPr>
                <w:rStyle w:val="searchmatch"/>
                <w:bCs/>
                <w:szCs w:val="24"/>
                <w:shd w:val="clear" w:color="auto" w:fill="FFFFFF"/>
              </w:rPr>
            </w:pPr>
            <w:r w:rsidRPr="000338EC">
              <w:rPr>
                <w:rStyle w:val="searchmatch"/>
                <w:bCs/>
                <w:szCs w:val="24"/>
                <w:shd w:val="clear" w:color="auto" w:fill="FFFFFF"/>
              </w:rPr>
              <w:t>Документирование: ежегодный анализ информационной безопасности информационных систем с результатом в виде отчета.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416C92">
            <w:pPr>
              <w:rPr>
                <w:szCs w:val="24"/>
              </w:rPr>
            </w:pPr>
            <w:r w:rsidRPr="000338EC">
              <w:rPr>
                <w:szCs w:val="24"/>
              </w:rPr>
              <w:t>1.5.</w:t>
            </w:r>
          </w:p>
        </w:tc>
        <w:tc>
          <w:tcPr>
            <w:tcW w:w="9794" w:type="dxa"/>
          </w:tcPr>
          <w:p w:rsidR="005C57B6" w:rsidRPr="000338EC" w:rsidRDefault="005C57B6" w:rsidP="00D64A8D">
            <w:pPr>
              <w:tabs>
                <w:tab w:val="left" w:pos="2432"/>
              </w:tabs>
              <w:jc w:val="both"/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Политика ИБ распространяется на функционирование всей инфраструктуры </w:t>
            </w:r>
            <w:r w:rsidR="00D45BFF" w:rsidRPr="000338EC">
              <w:rPr>
                <w:color w:val="000000" w:themeColor="text1"/>
                <w:szCs w:val="24"/>
              </w:rPr>
              <w:t>Медицинской компании</w:t>
            </w: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416C92">
            <w:pPr>
              <w:rPr>
                <w:szCs w:val="24"/>
              </w:rPr>
            </w:pPr>
            <w:r w:rsidRPr="000338EC">
              <w:rPr>
                <w:szCs w:val="24"/>
              </w:rPr>
              <w:t>1.6.</w:t>
            </w:r>
          </w:p>
        </w:tc>
        <w:tc>
          <w:tcPr>
            <w:tcW w:w="9794" w:type="dxa"/>
          </w:tcPr>
          <w:p w:rsidR="005C57B6" w:rsidRPr="000338EC" w:rsidRDefault="005C57B6" w:rsidP="00D64A8D">
            <w:pPr>
              <w:tabs>
                <w:tab w:val="left" w:pos="2432"/>
              </w:tabs>
              <w:jc w:val="both"/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Исполнение требований политики ИБ обеспечивают все лица, работающие с инфраструктурой информационных систем.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416C92">
            <w:pPr>
              <w:rPr>
                <w:szCs w:val="24"/>
              </w:rPr>
            </w:pPr>
            <w:r w:rsidRPr="000338EC">
              <w:rPr>
                <w:szCs w:val="24"/>
              </w:rPr>
              <w:t>1.7.</w:t>
            </w:r>
          </w:p>
        </w:tc>
        <w:tc>
          <w:tcPr>
            <w:tcW w:w="9794" w:type="dxa"/>
          </w:tcPr>
          <w:p w:rsidR="005C57B6" w:rsidRPr="000338EC" w:rsidRDefault="005C57B6" w:rsidP="00D64A8D">
            <w:pPr>
              <w:tabs>
                <w:tab w:val="left" w:pos="2432"/>
              </w:tabs>
              <w:jc w:val="both"/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Действия по обеспечению ИБ должны координироваться руководством и специалистами, ответственных за ИБ.</w:t>
            </w:r>
          </w:p>
        </w:tc>
      </w:tr>
      <w:tr w:rsidR="005C57B6" w:rsidRPr="000338EC" w:rsidTr="000338EC">
        <w:tc>
          <w:tcPr>
            <w:tcW w:w="596" w:type="dxa"/>
          </w:tcPr>
          <w:p w:rsidR="005C57B6" w:rsidRPr="000338EC" w:rsidRDefault="005C57B6" w:rsidP="00416C92">
            <w:pPr>
              <w:rPr>
                <w:szCs w:val="24"/>
              </w:rPr>
            </w:pPr>
            <w:r w:rsidRPr="000338EC">
              <w:rPr>
                <w:szCs w:val="24"/>
              </w:rPr>
              <w:t>1.8.</w:t>
            </w:r>
          </w:p>
        </w:tc>
        <w:tc>
          <w:tcPr>
            <w:tcW w:w="9794" w:type="dxa"/>
          </w:tcPr>
          <w:p w:rsidR="005C57B6" w:rsidRPr="000338EC" w:rsidRDefault="005C57B6" w:rsidP="005C57B6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Координация ИБ должна осуществлять следующую деятельность:</w:t>
            </w:r>
          </w:p>
          <w:p w:rsidR="005C57B6" w:rsidRPr="000338EC" w:rsidRDefault="005C57B6" w:rsidP="00712539">
            <w:pPr>
              <w:pStyle w:val="aa"/>
              <w:numPr>
                <w:ilvl w:val="0"/>
                <w:numId w:val="2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обеспечивать соответствие выполняемых действий по обеспечению ИБ политике ИБ;</w:t>
            </w:r>
          </w:p>
          <w:p w:rsidR="005C57B6" w:rsidRPr="000338EC" w:rsidRDefault="005C57B6" w:rsidP="00712539">
            <w:pPr>
              <w:pStyle w:val="aa"/>
              <w:numPr>
                <w:ilvl w:val="0"/>
                <w:numId w:val="2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определение действий в случае несоответствия выполняемых действий по обеспечению ИБ политике по ИБ;</w:t>
            </w:r>
          </w:p>
          <w:p w:rsidR="005C57B6" w:rsidRPr="000338EC" w:rsidRDefault="005C57B6" w:rsidP="00712539">
            <w:pPr>
              <w:pStyle w:val="aa"/>
              <w:numPr>
                <w:ilvl w:val="0"/>
                <w:numId w:val="2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утверждение методологии и процессов обеспечения ИБ, например, оценку рисков, классификацию информации;</w:t>
            </w:r>
          </w:p>
          <w:p w:rsidR="005C57B6" w:rsidRPr="000338EC" w:rsidRDefault="005C57B6" w:rsidP="00712539">
            <w:pPr>
              <w:pStyle w:val="aa"/>
              <w:numPr>
                <w:ilvl w:val="0"/>
                <w:numId w:val="2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оценивание адекватности и координирования реализации мер контролю ИБ;</w:t>
            </w:r>
          </w:p>
          <w:p w:rsidR="005C57B6" w:rsidRPr="000338EC" w:rsidRDefault="005C57B6" w:rsidP="00712539">
            <w:pPr>
              <w:pStyle w:val="aa"/>
              <w:numPr>
                <w:ilvl w:val="0"/>
                <w:numId w:val="2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эффективное способствование обучению, подготовке по ИБ и осведомлённости о ней;</w:t>
            </w:r>
          </w:p>
          <w:p w:rsidR="005C57B6" w:rsidRPr="000338EC" w:rsidRDefault="005C57B6" w:rsidP="00712539">
            <w:pPr>
              <w:pStyle w:val="aa"/>
              <w:numPr>
                <w:ilvl w:val="0"/>
                <w:numId w:val="2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оценивание информации, полученной от мониторинга и пересмотра инцидентов ИБ, и внесение рекомендаций</w:t>
            </w:r>
            <w:r w:rsidR="00FE290B"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в ответ на идентифицированные инциденты ИБ.</w:t>
            </w:r>
          </w:p>
          <w:p w:rsidR="005C57B6" w:rsidRPr="000338EC" w:rsidRDefault="005C57B6" w:rsidP="00D64A8D">
            <w:pPr>
              <w:tabs>
                <w:tab w:val="left" w:pos="2432"/>
              </w:tabs>
              <w:jc w:val="both"/>
              <w:rPr>
                <w:rStyle w:val="searchmatch"/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1A77BD" w:rsidRPr="000338EC" w:rsidTr="000338EC">
        <w:tc>
          <w:tcPr>
            <w:tcW w:w="596" w:type="dxa"/>
            <w:shd w:val="clear" w:color="auto" w:fill="92D050"/>
          </w:tcPr>
          <w:p w:rsidR="001A77BD" w:rsidRPr="000338EC" w:rsidRDefault="0081031C" w:rsidP="00463A05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2.</w:t>
            </w:r>
          </w:p>
        </w:tc>
        <w:tc>
          <w:tcPr>
            <w:tcW w:w="9794" w:type="dxa"/>
            <w:shd w:val="clear" w:color="auto" w:fill="92D050"/>
          </w:tcPr>
          <w:p w:rsidR="001A77BD" w:rsidRPr="000338EC" w:rsidRDefault="001A77BD" w:rsidP="000338EC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Ответственность:</w:t>
            </w:r>
          </w:p>
        </w:tc>
      </w:tr>
      <w:tr w:rsidR="001A77BD" w:rsidRPr="000338EC" w:rsidTr="000338EC">
        <w:tc>
          <w:tcPr>
            <w:tcW w:w="596" w:type="dxa"/>
          </w:tcPr>
          <w:p w:rsidR="001A77BD" w:rsidRPr="000338EC" w:rsidRDefault="001A77BD" w:rsidP="00712539">
            <w:pPr>
              <w:pStyle w:val="aa"/>
              <w:numPr>
                <w:ilvl w:val="0"/>
                <w:numId w:val="3"/>
              </w:numPr>
              <w:ind w:hanging="720"/>
              <w:rPr>
                <w:szCs w:val="24"/>
              </w:rPr>
            </w:pPr>
          </w:p>
        </w:tc>
        <w:tc>
          <w:tcPr>
            <w:tcW w:w="9794" w:type="dxa"/>
          </w:tcPr>
          <w:p w:rsidR="001A77BD" w:rsidRPr="000338EC" w:rsidRDefault="001A77BD" w:rsidP="001A77BD">
            <w:pPr>
              <w:tabs>
                <w:tab w:val="left" w:pos="2115"/>
              </w:tabs>
              <w:jc w:val="both"/>
              <w:rPr>
                <w:color w:val="000000" w:themeColor="text1"/>
                <w:szCs w:val="24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Исполнительный директор и/или лицо, назначенное Исполнительным директором, обеспечивает контроль за выполнением всех пунктов данной Политики.</w:t>
            </w:r>
          </w:p>
        </w:tc>
      </w:tr>
      <w:tr w:rsidR="001A77BD" w:rsidRPr="000338EC" w:rsidTr="000338EC">
        <w:tc>
          <w:tcPr>
            <w:tcW w:w="596" w:type="dxa"/>
          </w:tcPr>
          <w:p w:rsidR="001A77BD" w:rsidRPr="000338EC" w:rsidRDefault="001A77BD" w:rsidP="00712539">
            <w:pPr>
              <w:pStyle w:val="aa"/>
              <w:numPr>
                <w:ilvl w:val="0"/>
                <w:numId w:val="3"/>
              </w:numPr>
              <w:ind w:hanging="720"/>
              <w:rPr>
                <w:szCs w:val="24"/>
              </w:rPr>
            </w:pPr>
          </w:p>
        </w:tc>
        <w:tc>
          <w:tcPr>
            <w:tcW w:w="9794" w:type="dxa"/>
          </w:tcPr>
          <w:p w:rsidR="001A77BD" w:rsidRPr="000338EC" w:rsidRDefault="001A77BD" w:rsidP="001A77BD">
            <w:p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Исполнительный директор и/или лицо, назначенное Исполнительным директором, должен обеспечить четкое управление и зримую поддержку инициатив в области поддержки информационной безопасности информационной системы </w:t>
            </w:r>
            <w:r w:rsidR="002C3DD7" w:rsidRPr="000338EC">
              <w:rPr>
                <w:color w:val="000000" w:themeColor="text1"/>
                <w:szCs w:val="24"/>
              </w:rPr>
              <w:t>Медицинской компании</w:t>
            </w: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.</w:t>
            </w:r>
          </w:p>
        </w:tc>
      </w:tr>
      <w:tr w:rsidR="001A77BD" w:rsidRPr="000338EC" w:rsidTr="000338EC">
        <w:tc>
          <w:tcPr>
            <w:tcW w:w="596" w:type="dxa"/>
          </w:tcPr>
          <w:p w:rsidR="001A77BD" w:rsidRPr="000338EC" w:rsidRDefault="001A77BD" w:rsidP="00712539">
            <w:pPr>
              <w:pStyle w:val="aa"/>
              <w:numPr>
                <w:ilvl w:val="0"/>
                <w:numId w:val="3"/>
              </w:numPr>
              <w:ind w:hanging="720"/>
              <w:rPr>
                <w:szCs w:val="24"/>
              </w:rPr>
            </w:pPr>
          </w:p>
        </w:tc>
        <w:tc>
          <w:tcPr>
            <w:tcW w:w="9794" w:type="dxa"/>
          </w:tcPr>
          <w:p w:rsidR="001A77BD" w:rsidRPr="000338EC" w:rsidRDefault="001A77BD" w:rsidP="001A77BD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Исполнительный директор и/или лицо, назначенное Исполнительным директором, должен утверждать распределение специфических ролей и обязанностей по информационной безопасности.</w:t>
            </w:r>
          </w:p>
        </w:tc>
      </w:tr>
      <w:tr w:rsidR="001A77BD" w:rsidRPr="000338EC" w:rsidTr="000338EC">
        <w:tc>
          <w:tcPr>
            <w:tcW w:w="596" w:type="dxa"/>
          </w:tcPr>
          <w:p w:rsidR="001A77BD" w:rsidRPr="000338EC" w:rsidRDefault="001A77BD" w:rsidP="00712539">
            <w:pPr>
              <w:pStyle w:val="aa"/>
              <w:numPr>
                <w:ilvl w:val="0"/>
                <w:numId w:val="3"/>
              </w:numPr>
              <w:ind w:hanging="720"/>
              <w:rPr>
                <w:szCs w:val="24"/>
              </w:rPr>
            </w:pPr>
          </w:p>
        </w:tc>
        <w:tc>
          <w:tcPr>
            <w:tcW w:w="9794" w:type="dxa"/>
          </w:tcPr>
          <w:p w:rsidR="001A77BD" w:rsidRPr="000338EC" w:rsidRDefault="001A77BD" w:rsidP="00FA3596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Специалисты, отвечающие за информационную безопасность, должны обеспечить контроль за использованием информации информационной системы.</w:t>
            </w:r>
          </w:p>
        </w:tc>
      </w:tr>
      <w:tr w:rsidR="001A77BD" w:rsidRPr="000338EC" w:rsidTr="000338EC">
        <w:tc>
          <w:tcPr>
            <w:tcW w:w="596" w:type="dxa"/>
          </w:tcPr>
          <w:p w:rsidR="001A77BD" w:rsidRPr="000338EC" w:rsidRDefault="001A77BD" w:rsidP="00712539">
            <w:pPr>
              <w:pStyle w:val="aa"/>
              <w:numPr>
                <w:ilvl w:val="0"/>
                <w:numId w:val="3"/>
              </w:numPr>
              <w:ind w:hanging="720"/>
              <w:rPr>
                <w:szCs w:val="24"/>
              </w:rPr>
            </w:pPr>
          </w:p>
        </w:tc>
        <w:tc>
          <w:tcPr>
            <w:tcW w:w="9794" w:type="dxa"/>
          </w:tcPr>
          <w:p w:rsidR="001A77BD" w:rsidRPr="000338EC" w:rsidRDefault="001A77BD" w:rsidP="00FA3596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Специалисты, отвечающие за информационную безопасность должны обеспечивать координацию мер контроля в эксплуатируемых информационных системах.</w:t>
            </w:r>
          </w:p>
        </w:tc>
      </w:tr>
      <w:tr w:rsidR="001A77BD" w:rsidRPr="000338EC" w:rsidTr="000338EC">
        <w:tc>
          <w:tcPr>
            <w:tcW w:w="596" w:type="dxa"/>
          </w:tcPr>
          <w:p w:rsidR="001A77BD" w:rsidRPr="000338EC" w:rsidRDefault="001A77BD" w:rsidP="00712539">
            <w:pPr>
              <w:pStyle w:val="aa"/>
              <w:numPr>
                <w:ilvl w:val="0"/>
                <w:numId w:val="3"/>
              </w:numPr>
              <w:ind w:hanging="720"/>
              <w:rPr>
                <w:szCs w:val="24"/>
              </w:rPr>
            </w:pPr>
          </w:p>
        </w:tc>
        <w:tc>
          <w:tcPr>
            <w:tcW w:w="9794" w:type="dxa"/>
          </w:tcPr>
          <w:p w:rsidR="001A77BD" w:rsidRPr="000338EC" w:rsidRDefault="001A77BD" w:rsidP="00FA3596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Специалисты, отвечающие за информационную безопасность должны предоставлять ресурсы для обеспечения мер информационной безопасности.</w:t>
            </w:r>
          </w:p>
        </w:tc>
      </w:tr>
      <w:tr w:rsidR="001A77BD" w:rsidRPr="000338EC" w:rsidTr="000338EC">
        <w:tc>
          <w:tcPr>
            <w:tcW w:w="596" w:type="dxa"/>
          </w:tcPr>
          <w:p w:rsidR="001A77BD" w:rsidRPr="000338EC" w:rsidRDefault="001A77BD" w:rsidP="00712539">
            <w:pPr>
              <w:pStyle w:val="aa"/>
              <w:numPr>
                <w:ilvl w:val="0"/>
                <w:numId w:val="3"/>
              </w:numPr>
              <w:ind w:hanging="720"/>
              <w:rPr>
                <w:szCs w:val="24"/>
              </w:rPr>
            </w:pPr>
          </w:p>
        </w:tc>
        <w:tc>
          <w:tcPr>
            <w:tcW w:w="9794" w:type="dxa"/>
          </w:tcPr>
          <w:p w:rsidR="001A77BD" w:rsidRPr="000338EC" w:rsidRDefault="001A77BD" w:rsidP="00FA3596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Специалисты, отвечающие за информационную безопасность должны обеспечить контроль издания и доведения до сведения утвержденных документов по информационной безопасности до обслуживающего персонала и пользователей информационных систем </w:t>
            </w:r>
            <w:r w:rsidR="002C3DD7" w:rsidRPr="000338EC">
              <w:rPr>
                <w:color w:val="000000" w:themeColor="text1"/>
                <w:szCs w:val="24"/>
              </w:rPr>
              <w:t>Медицинской компании</w:t>
            </w: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.</w:t>
            </w:r>
          </w:p>
        </w:tc>
      </w:tr>
      <w:tr w:rsidR="001A77BD" w:rsidRPr="000338EC" w:rsidTr="000338EC">
        <w:tc>
          <w:tcPr>
            <w:tcW w:w="596" w:type="dxa"/>
          </w:tcPr>
          <w:p w:rsidR="001A77BD" w:rsidRPr="000338EC" w:rsidRDefault="001A77BD" w:rsidP="00712539">
            <w:pPr>
              <w:pStyle w:val="aa"/>
              <w:numPr>
                <w:ilvl w:val="0"/>
                <w:numId w:val="3"/>
              </w:numPr>
              <w:ind w:hanging="720"/>
              <w:rPr>
                <w:szCs w:val="24"/>
              </w:rPr>
            </w:pPr>
          </w:p>
        </w:tc>
        <w:tc>
          <w:tcPr>
            <w:tcW w:w="9794" w:type="dxa"/>
          </w:tcPr>
          <w:p w:rsidR="001A77BD" w:rsidRPr="000338EC" w:rsidRDefault="001A77BD" w:rsidP="00FA3596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Специалисты, отвечающие за информационную безопасность должны инициировать планы и программы по поддержанию осведомлённости об информационной безопасности.</w:t>
            </w:r>
          </w:p>
        </w:tc>
      </w:tr>
      <w:tr w:rsidR="001A77BD" w:rsidRPr="000338EC" w:rsidTr="000338EC">
        <w:tc>
          <w:tcPr>
            <w:tcW w:w="596" w:type="dxa"/>
          </w:tcPr>
          <w:p w:rsidR="001A77BD" w:rsidRPr="000338EC" w:rsidRDefault="001A77BD" w:rsidP="00712539">
            <w:pPr>
              <w:pStyle w:val="aa"/>
              <w:numPr>
                <w:ilvl w:val="0"/>
                <w:numId w:val="3"/>
              </w:numPr>
              <w:ind w:hanging="720"/>
              <w:rPr>
                <w:szCs w:val="24"/>
              </w:rPr>
            </w:pPr>
          </w:p>
        </w:tc>
        <w:tc>
          <w:tcPr>
            <w:tcW w:w="9794" w:type="dxa"/>
          </w:tcPr>
          <w:p w:rsidR="001A77BD" w:rsidRPr="000338EC" w:rsidRDefault="001A77BD" w:rsidP="00FA3596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Обслуживающий персонал при нарушении требований пунктов Политики информационной безопасности будет привлекаться к административной или иной ответственности, в соответствии с действующим законодательством Республики Казахстан.</w:t>
            </w:r>
          </w:p>
        </w:tc>
      </w:tr>
      <w:tr w:rsidR="00ED6358" w:rsidRPr="000338EC" w:rsidTr="000338EC">
        <w:tc>
          <w:tcPr>
            <w:tcW w:w="596" w:type="dxa"/>
            <w:shd w:val="clear" w:color="auto" w:fill="92D050"/>
          </w:tcPr>
          <w:p w:rsidR="00ED6358" w:rsidRPr="000338EC" w:rsidRDefault="0081031C" w:rsidP="00463A05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3.</w:t>
            </w:r>
          </w:p>
        </w:tc>
        <w:tc>
          <w:tcPr>
            <w:tcW w:w="9794" w:type="dxa"/>
            <w:shd w:val="clear" w:color="auto" w:fill="92D050"/>
          </w:tcPr>
          <w:p w:rsidR="00ED6358" w:rsidRPr="000338EC" w:rsidRDefault="00ED6358" w:rsidP="00416C92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Администраторы информационных систем обязаны:</w:t>
            </w:r>
          </w:p>
        </w:tc>
      </w:tr>
      <w:tr w:rsidR="00ED6358" w:rsidRPr="000338EC" w:rsidTr="000338EC">
        <w:tc>
          <w:tcPr>
            <w:tcW w:w="596" w:type="dxa"/>
          </w:tcPr>
          <w:p w:rsidR="00ED6358" w:rsidRPr="000338EC" w:rsidRDefault="00ED6358" w:rsidP="00712539">
            <w:pPr>
              <w:pStyle w:val="aa"/>
              <w:numPr>
                <w:ilvl w:val="0"/>
                <w:numId w:val="4"/>
              </w:numPr>
              <w:ind w:hanging="720"/>
              <w:rPr>
                <w:szCs w:val="24"/>
              </w:rPr>
            </w:pPr>
          </w:p>
        </w:tc>
        <w:tc>
          <w:tcPr>
            <w:tcW w:w="9794" w:type="dxa"/>
          </w:tcPr>
          <w:p w:rsidR="00ED6358" w:rsidRPr="000338EC" w:rsidRDefault="00ED6358" w:rsidP="00FA3596">
            <w:p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Обеспечивать обязательность процедуры идентификации и аутентификации для доступа к ресурсам информационных систем.</w:t>
            </w:r>
          </w:p>
        </w:tc>
      </w:tr>
      <w:tr w:rsidR="00ED6358" w:rsidRPr="000338EC" w:rsidTr="000338EC">
        <w:tc>
          <w:tcPr>
            <w:tcW w:w="596" w:type="dxa"/>
          </w:tcPr>
          <w:p w:rsidR="00ED6358" w:rsidRPr="000338EC" w:rsidRDefault="00ED6358" w:rsidP="00712539">
            <w:pPr>
              <w:pStyle w:val="aa"/>
              <w:numPr>
                <w:ilvl w:val="0"/>
                <w:numId w:val="4"/>
              </w:numPr>
              <w:ind w:hanging="720"/>
              <w:rPr>
                <w:szCs w:val="24"/>
              </w:rPr>
            </w:pPr>
          </w:p>
        </w:tc>
        <w:tc>
          <w:tcPr>
            <w:tcW w:w="9794" w:type="dxa"/>
          </w:tcPr>
          <w:p w:rsidR="00ED6358" w:rsidRPr="000338EC" w:rsidRDefault="00ED6358" w:rsidP="00FA3596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Не допускать получения права доступа к информационным системам неавторизированным пользователям и представлять пользователям входные имена и начальные пароли только после заполнения установленных регистрационных форм (акт передачи логина и пароля).</w:t>
            </w:r>
          </w:p>
        </w:tc>
      </w:tr>
      <w:tr w:rsidR="00ED6358" w:rsidRPr="000338EC" w:rsidTr="000338EC">
        <w:tc>
          <w:tcPr>
            <w:tcW w:w="596" w:type="dxa"/>
          </w:tcPr>
          <w:p w:rsidR="00ED6358" w:rsidRPr="000338EC" w:rsidRDefault="00ED6358" w:rsidP="00712539">
            <w:pPr>
              <w:pStyle w:val="aa"/>
              <w:numPr>
                <w:ilvl w:val="0"/>
                <w:numId w:val="4"/>
              </w:numPr>
              <w:ind w:hanging="720"/>
              <w:rPr>
                <w:szCs w:val="24"/>
              </w:rPr>
            </w:pPr>
          </w:p>
        </w:tc>
        <w:tc>
          <w:tcPr>
            <w:tcW w:w="9794" w:type="dxa"/>
          </w:tcPr>
          <w:p w:rsidR="00ED6358" w:rsidRPr="000338EC" w:rsidRDefault="00ED6358" w:rsidP="00FA3596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Обеспечивать защиту оборудования, в том числе специальных межсетевых программных средств.</w:t>
            </w:r>
          </w:p>
        </w:tc>
      </w:tr>
      <w:tr w:rsidR="00ED6358" w:rsidRPr="000338EC" w:rsidTr="000338EC">
        <w:tc>
          <w:tcPr>
            <w:tcW w:w="596" w:type="dxa"/>
          </w:tcPr>
          <w:p w:rsidR="00ED6358" w:rsidRPr="000338EC" w:rsidRDefault="00ED6358" w:rsidP="00712539">
            <w:pPr>
              <w:pStyle w:val="aa"/>
              <w:numPr>
                <w:ilvl w:val="0"/>
                <w:numId w:val="4"/>
              </w:numPr>
              <w:ind w:hanging="720"/>
              <w:rPr>
                <w:szCs w:val="24"/>
              </w:rPr>
            </w:pPr>
          </w:p>
        </w:tc>
        <w:tc>
          <w:tcPr>
            <w:tcW w:w="9794" w:type="dxa"/>
          </w:tcPr>
          <w:p w:rsidR="00ED6358" w:rsidRPr="000338EC" w:rsidRDefault="00ED6358" w:rsidP="00FA3596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Оперативно и эффективно реагировать на события, содержащие угрозу, принимать меры по отражению угрозы и выявлению нарушителей, фиксировать и информировать специалистов, отвечающие за информационную безопасность о попытках нарушения защиты.</w:t>
            </w:r>
          </w:p>
        </w:tc>
      </w:tr>
      <w:tr w:rsidR="002C4CA5" w:rsidRPr="000338EC" w:rsidTr="000338EC">
        <w:tc>
          <w:tcPr>
            <w:tcW w:w="596" w:type="dxa"/>
            <w:shd w:val="clear" w:color="auto" w:fill="92D050"/>
          </w:tcPr>
          <w:p w:rsidR="002C4CA5" w:rsidRPr="000338EC" w:rsidRDefault="007E0F27" w:rsidP="00463A05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4</w:t>
            </w:r>
            <w:r w:rsidR="0081031C" w:rsidRPr="000338EC">
              <w:rPr>
                <w:b/>
                <w:szCs w:val="24"/>
              </w:rPr>
              <w:t>.</w:t>
            </w:r>
          </w:p>
        </w:tc>
        <w:tc>
          <w:tcPr>
            <w:tcW w:w="9794" w:type="dxa"/>
            <w:shd w:val="clear" w:color="auto" w:fill="92D050"/>
          </w:tcPr>
          <w:p w:rsidR="002C4CA5" w:rsidRPr="000338EC" w:rsidRDefault="002C4CA5" w:rsidP="00416C92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Описание управления информационной безопасностью:</w:t>
            </w:r>
          </w:p>
        </w:tc>
      </w:tr>
      <w:tr w:rsidR="002C4CA5" w:rsidRPr="000338EC" w:rsidTr="000338EC">
        <w:tc>
          <w:tcPr>
            <w:tcW w:w="596" w:type="dxa"/>
          </w:tcPr>
          <w:p w:rsidR="002C4CA5" w:rsidRPr="000338EC" w:rsidRDefault="007E0F27" w:rsidP="007E0F27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4.1.</w:t>
            </w:r>
          </w:p>
        </w:tc>
        <w:tc>
          <w:tcPr>
            <w:tcW w:w="9794" w:type="dxa"/>
          </w:tcPr>
          <w:p w:rsidR="002C4CA5" w:rsidRPr="000338EC" w:rsidRDefault="002C4CA5" w:rsidP="00FA3596">
            <w:pPr>
              <w:tabs>
                <w:tab w:val="left" w:pos="2640"/>
              </w:tabs>
              <w:jc w:val="both"/>
              <w:rPr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Конфиденциальность.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18"/>
              </w:num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Главным требованием конфиденциальности является обеспечение предоставления информации только авторизированным лицам.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18"/>
              </w:num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Информация, обрабатываемая и хранящаяся в ИС, подлежит копированию и передаче третьему лицу только с официального разрешения руководства.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18"/>
              </w:num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При работе с ИС должна исключаться возможность наблюдения за отображаемой информацией посторонними лицами.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18"/>
              </w:num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 xml:space="preserve">В ИС не должны размещаться документы, содержащие коммерческую тайну и иную информацию </w:t>
            </w:r>
            <w:r w:rsidR="00BB212C" w:rsidRPr="000338EC">
              <w:rPr>
                <w:color w:val="000000"/>
                <w:szCs w:val="24"/>
              </w:rPr>
              <w:t>в открытом</w:t>
            </w:r>
            <w:r w:rsidRPr="000338EC">
              <w:rPr>
                <w:color w:val="000000"/>
                <w:szCs w:val="24"/>
              </w:rPr>
              <w:t xml:space="preserve"> доступ</w:t>
            </w:r>
            <w:r w:rsidR="00BB212C" w:rsidRPr="000338EC">
              <w:rPr>
                <w:color w:val="000000"/>
                <w:szCs w:val="24"/>
              </w:rPr>
              <w:t>е</w:t>
            </w:r>
            <w:r w:rsidRPr="000338EC">
              <w:rPr>
                <w:color w:val="000000"/>
                <w:szCs w:val="24"/>
              </w:rPr>
              <w:t>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18"/>
              </w:num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Запись и копирование служебной и иной защищаемой информации, в том числе для передачи другим лицам, производится на зарегистрированные в установленном порядке носители информации.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18"/>
              </w:num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При работе с ИС должны использоваться специальные лицензионные программные или аппаратные средства, обеспечивающие защиту от вредоносных программ, вирусов и сетевых атак.</w:t>
            </w:r>
          </w:p>
        </w:tc>
      </w:tr>
      <w:tr w:rsidR="002C4CA5" w:rsidRPr="000338EC" w:rsidTr="000338EC">
        <w:tc>
          <w:tcPr>
            <w:tcW w:w="596" w:type="dxa"/>
          </w:tcPr>
          <w:p w:rsidR="002C4CA5" w:rsidRPr="000338EC" w:rsidRDefault="007E0F27" w:rsidP="007E0F27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4.2.</w:t>
            </w:r>
          </w:p>
        </w:tc>
        <w:tc>
          <w:tcPr>
            <w:tcW w:w="9794" w:type="dxa"/>
          </w:tcPr>
          <w:p w:rsidR="002C4CA5" w:rsidRPr="000338EC" w:rsidRDefault="004039BD" w:rsidP="00FA3596">
            <w:pPr>
              <w:tabs>
                <w:tab w:val="left" w:pos="2640"/>
              </w:tabs>
              <w:jc w:val="both"/>
              <w:rPr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Соглашения о конфиденциальности</w:t>
            </w:r>
            <w:r w:rsidR="007C5BED" w:rsidRPr="000338EC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19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Требования по соглашениям о конфиденциальности или неразглашении, отражающие потребности по защите безопасности, должны быть определены и регулярно пересмотрены.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19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Для определения требований по соглашениям о конфиденциальности или неразглашении необходимо рассмотреть следующие элементы: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0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определение информации, которая должна быть защищена (т.е. конфиденциальная информация или информация, содержащая коммерческую тайну);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0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предполагаемая продолжительности соглашения, включая случаи, когда конфиденциальность должна поддерживаться бесконечно;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0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требуемые действия по окончанию соглашения;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0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обязанности и действия подписавших сторон во избежание несанкционированного разглашения информации (такого как «принцип необходимого знания»);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0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собственность на информацию, коммерческие секреты и интеллектуальную собственность и то, как она связана с защитой конфиденциальной информации;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0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разрешённое использование конфиденциальной информации и право подписавшей стороны использовать информацию;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0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lastRenderedPageBreak/>
              <w:t>право аудита и мониторинга действий, в которых задействована конфиденциальная информация;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0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процесс уведомления и сообщения о неса</w:t>
            </w:r>
            <w:r w:rsidR="00BB212C"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нкционированном разглашении или </w:t>
            </w: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нарушении конфиденциальности информации и коммерческой тайны;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0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условия о возврате или уничтожении информации при прекращении действия соглашения;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0"/>
              </w:num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предполагаемые действия в случае нарушения данного соглашения.</w:t>
            </w:r>
          </w:p>
          <w:p w:rsidR="007C5BED" w:rsidRPr="000338EC" w:rsidRDefault="007C5BED" w:rsidP="00BB212C">
            <w:pPr>
              <w:tabs>
                <w:tab w:val="left" w:pos="2640"/>
              </w:tabs>
              <w:jc w:val="both"/>
              <w:rPr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В соглашении о конфиденциальности или неразг</w:t>
            </w:r>
            <w:r w:rsidR="00BB212C"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лашении могут потребоваться дру</w:t>
            </w: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гие элементы, основанные на требованиях безопасности. Соглашения о конфиденциальности и неразглашении должны соответствовать всем применяемым правовым нормам и правилам юрисдикции, которые применяются.</w:t>
            </w:r>
          </w:p>
        </w:tc>
      </w:tr>
      <w:tr w:rsidR="00463A05" w:rsidRPr="000338EC" w:rsidTr="000338EC">
        <w:tc>
          <w:tcPr>
            <w:tcW w:w="596" w:type="dxa"/>
            <w:shd w:val="clear" w:color="auto" w:fill="92D050"/>
          </w:tcPr>
          <w:p w:rsidR="00463A05" w:rsidRPr="000338EC" w:rsidRDefault="00FE290B" w:rsidP="00463A05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lastRenderedPageBreak/>
              <w:t>5</w:t>
            </w:r>
            <w:r w:rsidR="00463A05" w:rsidRPr="000338EC">
              <w:rPr>
                <w:b/>
                <w:szCs w:val="24"/>
              </w:rPr>
              <w:t>.</w:t>
            </w:r>
          </w:p>
        </w:tc>
        <w:tc>
          <w:tcPr>
            <w:tcW w:w="9794" w:type="dxa"/>
            <w:shd w:val="clear" w:color="auto" w:fill="92D050"/>
          </w:tcPr>
          <w:p w:rsidR="00463A05" w:rsidRPr="000338EC" w:rsidRDefault="00463A05" w:rsidP="00416C92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Требования:</w:t>
            </w:r>
          </w:p>
        </w:tc>
      </w:tr>
      <w:tr w:rsidR="00463A05" w:rsidRPr="000338EC" w:rsidTr="000338EC">
        <w:tc>
          <w:tcPr>
            <w:tcW w:w="596" w:type="dxa"/>
          </w:tcPr>
          <w:p w:rsidR="00463A05" w:rsidRPr="000338EC" w:rsidRDefault="00FE290B" w:rsidP="00463A05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5</w:t>
            </w:r>
            <w:r w:rsidR="00463A05" w:rsidRPr="000338EC">
              <w:rPr>
                <w:b/>
                <w:szCs w:val="24"/>
                <w:lang w:val="en-US"/>
              </w:rPr>
              <w:t>.1</w:t>
            </w:r>
            <w:r w:rsidRPr="000338EC">
              <w:rPr>
                <w:b/>
                <w:szCs w:val="24"/>
              </w:rPr>
              <w:t>.</w:t>
            </w:r>
          </w:p>
        </w:tc>
        <w:tc>
          <w:tcPr>
            <w:tcW w:w="9794" w:type="dxa"/>
          </w:tcPr>
          <w:p w:rsidR="00463A05" w:rsidRPr="000338EC" w:rsidRDefault="00463A05" w:rsidP="00FA3596">
            <w:pPr>
              <w:tabs>
                <w:tab w:val="left" w:pos="2640"/>
              </w:tabs>
              <w:jc w:val="both"/>
              <w:rPr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Требования к обучению и осведомленности в вопросах ИБ.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1"/>
              </w:num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Обслуживающий персонал ИС, пользователи и администраторы ИС, должны быть ознакомлены с политикой ИБ.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1"/>
              </w:num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Обслуживающий персонал ИС должен предоставить пользователям ИС рабочую документацию (Инструкция о парольной защите ИС).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1"/>
              </w:num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Обслуживающий персонал ИС по запросу пользователей должен проводить первичный инструктаж по ИБ.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1"/>
              </w:num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Обслуживающий персонал, обеспечивающий функционирование ИС должен проходить регулярно инструктаж по соблюдению ИБ.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1"/>
              </w:num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Обслуживающий персонал ИС должны принять пользовательское соглашение о конфиденциальности.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1"/>
              </w:num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В целях обеспечения ИБ необходимо согласовать и определить в соглашении с третьей стороной мероприятия по управлению ИС.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1"/>
              </w:num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В целях обеспечения гарантированного уведомления подразделения ответственного за ИБ, обслуживающего персонала ИС и всех заинтересованных сторон об инциденте и слабости ИБ по отношению к ИС должны быть реализованы формальные процедуры по уведомлению об инциденте и появлении угроз. Для трансляции уведомлений должен быть избран способ, гарантированно позволяющий своевременно принять корректирующие меры.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1"/>
              </w:num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Обслуживающий персонал ИС должен знать процедуры уведомления, а также располагать сведениями о различных типах событий или слабых местах, которые могут влиять на безопасность ресурсов, и о наступлении которых или предпосылках к таковому необходимо отправить уведомление.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1"/>
              </w:numPr>
              <w:tabs>
                <w:tab w:val="left" w:pos="2640"/>
              </w:tabs>
              <w:jc w:val="both"/>
              <w:rPr>
                <w:b/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Обслуживающий персонал и администраторы ИС обязаны как можно быстрее сообщать о любых событиях в сфере ИБ ответственным за ИБ лицам.</w:t>
            </w:r>
          </w:p>
        </w:tc>
      </w:tr>
      <w:tr w:rsidR="00463A05" w:rsidRPr="000338EC" w:rsidTr="000338EC">
        <w:tc>
          <w:tcPr>
            <w:tcW w:w="596" w:type="dxa"/>
          </w:tcPr>
          <w:p w:rsidR="00463A05" w:rsidRPr="000338EC" w:rsidRDefault="00FE290B" w:rsidP="00463A05">
            <w:pPr>
              <w:rPr>
                <w:b/>
                <w:szCs w:val="24"/>
                <w:lang w:val="en-US"/>
              </w:rPr>
            </w:pPr>
            <w:r w:rsidRPr="000338EC">
              <w:rPr>
                <w:b/>
                <w:szCs w:val="24"/>
              </w:rPr>
              <w:t>5</w:t>
            </w:r>
            <w:r w:rsidR="00463A05" w:rsidRPr="000338EC">
              <w:rPr>
                <w:b/>
                <w:szCs w:val="24"/>
                <w:lang w:val="en-US"/>
              </w:rPr>
              <w:t>.2.</w:t>
            </w:r>
          </w:p>
        </w:tc>
        <w:tc>
          <w:tcPr>
            <w:tcW w:w="9794" w:type="dxa"/>
          </w:tcPr>
          <w:p w:rsidR="00463A05" w:rsidRPr="000338EC" w:rsidRDefault="00463A05" w:rsidP="00FA3596">
            <w:pPr>
              <w:tabs>
                <w:tab w:val="left" w:pos="2640"/>
              </w:tabs>
              <w:jc w:val="both"/>
              <w:rPr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Требования по аутентификации ИС.</w:t>
            </w:r>
          </w:p>
          <w:p w:rsidR="00830F01" w:rsidRPr="000338EC" w:rsidRDefault="00830F01" w:rsidP="00FA3596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Администраторы и пользователи ИС должны проходить безопасную аутентификацию, идентифицирующую их и исключающую возможность подбора пароля и перехвата авторотационных данных.</w:t>
            </w:r>
          </w:p>
        </w:tc>
      </w:tr>
      <w:tr w:rsidR="00463A05" w:rsidRPr="000338EC" w:rsidTr="000338EC">
        <w:tc>
          <w:tcPr>
            <w:tcW w:w="596" w:type="dxa"/>
          </w:tcPr>
          <w:p w:rsidR="00463A05" w:rsidRPr="000338EC" w:rsidRDefault="00FE290B" w:rsidP="00463A05">
            <w:pPr>
              <w:rPr>
                <w:b/>
                <w:szCs w:val="24"/>
                <w:lang w:val="en-US"/>
              </w:rPr>
            </w:pPr>
            <w:r w:rsidRPr="000338EC">
              <w:rPr>
                <w:b/>
                <w:szCs w:val="24"/>
              </w:rPr>
              <w:t>5</w:t>
            </w:r>
            <w:r w:rsidR="00830F01" w:rsidRPr="000338EC">
              <w:rPr>
                <w:b/>
                <w:szCs w:val="24"/>
                <w:lang w:val="en-US"/>
              </w:rPr>
              <w:t>.3.</w:t>
            </w:r>
          </w:p>
        </w:tc>
        <w:tc>
          <w:tcPr>
            <w:tcW w:w="9794" w:type="dxa"/>
          </w:tcPr>
          <w:p w:rsidR="00463A05" w:rsidRPr="000338EC" w:rsidRDefault="00830F01" w:rsidP="00FA3596">
            <w:pPr>
              <w:tabs>
                <w:tab w:val="left" w:pos="2640"/>
              </w:tabs>
              <w:jc w:val="both"/>
              <w:rPr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Требования к пользовательским учетным записям и паролям.</w:t>
            </w:r>
          </w:p>
          <w:p w:rsidR="00830F01" w:rsidRPr="000338EC" w:rsidRDefault="00830F01" w:rsidP="00CD2918">
            <w:pPr>
              <w:tabs>
                <w:tab w:val="left" w:pos="2640"/>
              </w:tabs>
              <w:jc w:val="both"/>
              <w:rPr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Требования к пользовательским учетным записям и паролям приведены во внутреннем нормативном документе «Инструкция о парольной защите ИС».</w:t>
            </w:r>
          </w:p>
        </w:tc>
      </w:tr>
      <w:tr w:rsidR="00830F01" w:rsidRPr="000338EC" w:rsidTr="000338EC">
        <w:tc>
          <w:tcPr>
            <w:tcW w:w="596" w:type="dxa"/>
          </w:tcPr>
          <w:p w:rsidR="00830F01" w:rsidRPr="000338EC" w:rsidRDefault="00FE290B" w:rsidP="00463A05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5</w:t>
            </w:r>
            <w:r w:rsidR="00830F01" w:rsidRPr="000338EC">
              <w:rPr>
                <w:b/>
                <w:szCs w:val="24"/>
              </w:rPr>
              <w:t>.4.</w:t>
            </w:r>
          </w:p>
        </w:tc>
        <w:tc>
          <w:tcPr>
            <w:tcW w:w="9794" w:type="dxa"/>
          </w:tcPr>
          <w:p w:rsidR="00830F01" w:rsidRPr="000338EC" w:rsidRDefault="00830F01" w:rsidP="00830F0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Cs w:val="24"/>
              </w:rPr>
            </w:pPr>
            <w:r w:rsidRPr="000338EC">
              <w:rPr>
                <w:b/>
                <w:bCs/>
                <w:color w:val="000000"/>
                <w:szCs w:val="24"/>
              </w:rPr>
              <w:t>Требования к серверному помещению.</w:t>
            </w:r>
          </w:p>
          <w:p w:rsidR="007C5BED" w:rsidRPr="000338EC" w:rsidRDefault="007C5BED" w:rsidP="007C5BED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Серверное помещение, в котором размещаются сервера и активное сетевое оборудование, используемое для ИС, должно быть оборудовано следующим образом: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 xml:space="preserve">Система контроля управления доступа - система, предназначенная для предоставления санкционированного входа/выхода авторизованным лицам и запрещения входа/выхода </w:t>
            </w:r>
            <w:r w:rsidRPr="000338EC">
              <w:rPr>
                <w:color w:val="000000"/>
                <w:szCs w:val="24"/>
              </w:rPr>
              <w:lastRenderedPageBreak/>
              <w:t>неавторизованным лицам в контролируемых зонах с помощью электрических, электронных или механических средств. Контроль входа/выхода может включать также отчет и регистрацию всех событий и действий пользователей;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Система видеонаблюдения - система охранного видеонаблюдения предназначена для визуального наблюдения и фиксации текущей обстановки в помещениях серверной. Камеры необходимо разместить таким образом, чтобы контролировать входы и выходы в помещение, пространство возле технологического оборудования (ИБП, кондиционеры, серверные шкафы и телекоммуникационные стойки). Разрешения видеокамер должно быть достаточным, чтобы уверенно различать лица сотрудников, обслуживающих технологическое оборудование;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Фактическая холодильная мощность системы кондиционирования воздуха должна превышать суммарное тепловыделение всего оборудования и систем, размещенного в помещении серверной;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Система мониторинга микроклимата - система контроля параметров предназначена для контроля климатических и других параметров в серверных шкафах и телекоммуникационных стойках. В каждом шкафу устанавливаются датчики для контроля следующих параметров: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температура воздуха;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запыленность воздуха;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скорость потока воздуха;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задымленность воздуха;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открытие/ закрытие дверей шкафов;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 xml:space="preserve">Система пожарной сигнализации - Система пожарной сигнализации помещения серверной должна быть выполнена отдельно от пожарной сигнализации здания (офиса). В помещении серверной должны быть установлены два типа </w:t>
            </w:r>
            <w:proofErr w:type="spellStart"/>
            <w:r w:rsidRPr="000338EC">
              <w:rPr>
                <w:color w:val="000000"/>
                <w:szCs w:val="24"/>
              </w:rPr>
              <w:t>извещателей</w:t>
            </w:r>
            <w:proofErr w:type="spellEnd"/>
            <w:r w:rsidRPr="000338EC">
              <w:rPr>
                <w:color w:val="000000"/>
                <w:szCs w:val="24"/>
              </w:rPr>
              <w:t xml:space="preserve">: температурные и дымовые. </w:t>
            </w:r>
            <w:proofErr w:type="spellStart"/>
            <w:r w:rsidRPr="000338EC">
              <w:rPr>
                <w:color w:val="000000"/>
                <w:szCs w:val="24"/>
              </w:rPr>
              <w:t>Извещатели</w:t>
            </w:r>
            <w:proofErr w:type="spellEnd"/>
            <w:r w:rsidRPr="000338EC">
              <w:rPr>
                <w:color w:val="000000"/>
                <w:szCs w:val="24"/>
              </w:rPr>
              <w:t xml:space="preserve"> должны контролировать как общее пространство помещений, так и полости, образованные фальшполом и </w:t>
            </w:r>
            <w:proofErr w:type="spellStart"/>
            <w:r w:rsidRPr="000338EC">
              <w:rPr>
                <w:color w:val="000000"/>
                <w:szCs w:val="24"/>
              </w:rPr>
              <w:t>фальшпотолком</w:t>
            </w:r>
            <w:proofErr w:type="spellEnd"/>
            <w:r w:rsidRPr="000338EC">
              <w:rPr>
                <w:color w:val="000000"/>
                <w:szCs w:val="24"/>
              </w:rPr>
              <w:t>. Сигналы оповещения подсистемы пожарной сигнализации выводятся на отдельный пульт в помещение круглосуточной охраны. Система пожарной сигнализации может быть объединена с подсистемой охранного видеонаблюдения серверной;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 xml:space="preserve">Система газового пожаротушения - серверная оборудуется автоматической установкой газового пожаротушения, независимой от системы пожаротушения здания. Модуль газового пожаротушения подсистемы газового пожаротушения размещается непосредственно в помещении серверной (или вблизи ее), в специально оборудованном для этого шкафу. Запуск подсистемы производится от датчиков раннего обнаружения пожара, реагирующих на появление дыма, а также от ручных </w:t>
            </w:r>
            <w:proofErr w:type="spellStart"/>
            <w:r w:rsidRPr="000338EC">
              <w:rPr>
                <w:color w:val="000000"/>
                <w:szCs w:val="24"/>
              </w:rPr>
              <w:t>извещателей</w:t>
            </w:r>
            <w:proofErr w:type="spellEnd"/>
            <w:r w:rsidRPr="000338EC">
              <w:rPr>
                <w:color w:val="000000"/>
                <w:szCs w:val="24"/>
              </w:rPr>
              <w:t>, расположенных у выхода из помещения. Система должна иметь табло оповещения о срабатывании персонала серверной, размещаемые внутри и снаружи помещения. Система должна обеспечивать подачу команд на закрытие защитных клапанов системы вентиляции и отключение питания оборудования. Допускается использование переносных порошковых огнетушителей.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 xml:space="preserve">Система газо- и </w:t>
            </w:r>
            <w:proofErr w:type="spellStart"/>
            <w:r w:rsidRPr="000338EC">
              <w:rPr>
                <w:color w:val="000000"/>
                <w:szCs w:val="24"/>
              </w:rPr>
              <w:t>дымоудаления</w:t>
            </w:r>
            <w:proofErr w:type="spellEnd"/>
            <w:r w:rsidRPr="000338EC">
              <w:rPr>
                <w:color w:val="000000"/>
                <w:szCs w:val="24"/>
              </w:rPr>
              <w:t xml:space="preserve"> - обеспечивает отвод дыма и газа из помещения серверной после срабатывания подсистемы газового пожаротушения. Система выполняется отдельно от системы вентиляции здания с выводом воздуховода на крышу здания. Система должна обеспечивать отвод </w:t>
            </w:r>
            <w:proofErr w:type="spellStart"/>
            <w:r w:rsidRPr="000338EC">
              <w:rPr>
                <w:color w:val="000000"/>
                <w:szCs w:val="24"/>
              </w:rPr>
              <w:t>газовоздушной</w:t>
            </w:r>
            <w:proofErr w:type="spellEnd"/>
            <w:r w:rsidRPr="000338EC">
              <w:rPr>
                <w:color w:val="000000"/>
                <w:szCs w:val="24"/>
              </w:rPr>
              <w:t xml:space="preserve"> смеси в объеме, втрое превышающем объем серверной. Допускается использование переносных дымососов;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Система организации оборудования и кабельного хозяйства: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Телекоммуникационные шкафы и стойки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Все оборудование серверной размещается в закрытых шкафах или открытых стойках. Количество стоек (шкафов) определяется исходя из имеющегося оборудования и его типоразмеров, способов монтажа;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lastRenderedPageBreak/>
              <w:t>Для улучшения температурного режима размещение шкафов (стоек) организуют рядами, с образованием «горячих» и «холодных» коридоров. Промежутки между шкафами не допускаются;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Распределение оборудования по шкафам (стойкам) осуществляется с учетом совместимости (возможного взаимного влияния), оптимального распределения потребляемой мощности (а значит и тепловыделения), оптимальности коммуникаций, габаритам и массе оборудования;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Закрытые шкафы, в отличие от стоек, позволяют организовать дополнительные ограничения на доступ к оборудованию. Доступ внутрь таких шкафов может осуществляться с использованием подсистемы контроля доступа;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Закрытые шкафы нуждаются в дополнительных мерах по обеспечению требуемого температурного режима. Для этого применяются дополнительные вентиляторы, встраиваемые системы охлаждения, модули отвода горячего воздуха.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Организации коммуникаций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 xml:space="preserve">Все коммуникационные кабели внутри серверной должны быть организованы в лотки, проложенные в нишах фальшпола или </w:t>
            </w:r>
            <w:proofErr w:type="spellStart"/>
            <w:r w:rsidRPr="000338EC">
              <w:rPr>
                <w:color w:val="000000"/>
                <w:szCs w:val="24"/>
              </w:rPr>
              <w:t>фальшпотолка</w:t>
            </w:r>
            <w:proofErr w:type="spellEnd"/>
            <w:r w:rsidRPr="000338EC">
              <w:rPr>
                <w:color w:val="000000"/>
                <w:szCs w:val="24"/>
              </w:rPr>
              <w:t>. Лотки электрических кабелей и сигнальных должны быть разнесены на расстояние до 50 см. Допускается пересечение трасс под углом 90 градусов;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Вводные каналы в телекоммуникационные шкафы и стойки должны обеспечивать свободную протяжку требуемого количества кабелей вместе с оконечными разъемами;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Коэффициент заполнения кабельных каналов и закладных не должен превышать 50-60%;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 xml:space="preserve">Внутри стоек и шкафов необходимо использовать кабельные организаторы, предотвращающие </w:t>
            </w:r>
            <w:proofErr w:type="spellStart"/>
            <w:r w:rsidRPr="000338EC">
              <w:rPr>
                <w:color w:val="000000"/>
                <w:szCs w:val="24"/>
              </w:rPr>
              <w:t>свешивание</w:t>
            </w:r>
            <w:proofErr w:type="spellEnd"/>
            <w:r w:rsidRPr="000338EC">
              <w:rPr>
                <w:color w:val="000000"/>
                <w:szCs w:val="24"/>
              </w:rPr>
              <w:t xml:space="preserve"> лишней длины кабеля;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 xml:space="preserve">Для упрощения коммуникаций и исключения поломки разъемов оборудования, необходимо применять </w:t>
            </w:r>
            <w:proofErr w:type="spellStart"/>
            <w:r w:rsidRPr="000338EC">
              <w:rPr>
                <w:color w:val="000000"/>
                <w:szCs w:val="24"/>
              </w:rPr>
              <w:t>патч</w:t>
            </w:r>
            <w:proofErr w:type="spellEnd"/>
            <w:r w:rsidRPr="000338EC">
              <w:rPr>
                <w:color w:val="000000"/>
                <w:szCs w:val="24"/>
              </w:rPr>
              <w:t>-панели;</w:t>
            </w:r>
          </w:p>
          <w:p w:rsidR="007C5BED" w:rsidRPr="000338EC" w:rsidRDefault="007C5BED" w:rsidP="00712539">
            <w:pPr>
              <w:pStyle w:val="aa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 xml:space="preserve">Все кабели, кроссовые коммуникации и </w:t>
            </w:r>
            <w:proofErr w:type="spellStart"/>
            <w:r w:rsidRPr="000338EC">
              <w:rPr>
                <w:color w:val="000000"/>
                <w:szCs w:val="24"/>
              </w:rPr>
              <w:t>патч</w:t>
            </w:r>
            <w:proofErr w:type="spellEnd"/>
            <w:r w:rsidRPr="000338EC">
              <w:rPr>
                <w:color w:val="000000"/>
                <w:szCs w:val="24"/>
              </w:rPr>
              <w:t>-панели должны иметь маркировку, позволяющую однозначно идентифицировать каждый кабель (разъем, порт).</w:t>
            </w:r>
          </w:p>
          <w:p w:rsidR="00830F01" w:rsidRPr="000338EC" w:rsidRDefault="007C5BED" w:rsidP="00712539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  <w:lang w:eastAsia="ru-RU"/>
              </w:rPr>
            </w:pPr>
            <w:r w:rsidRPr="000338EC">
              <w:rPr>
                <w:color w:val="000000"/>
                <w:szCs w:val="24"/>
              </w:rPr>
              <w:t xml:space="preserve">Система </w:t>
            </w:r>
            <w:r w:rsidR="0088781D" w:rsidRPr="000338EC">
              <w:rPr>
                <w:color w:val="000000"/>
                <w:szCs w:val="24"/>
              </w:rPr>
              <w:t>бесперебойного электроснабжения</w:t>
            </w:r>
            <w:r w:rsidRPr="000338EC">
              <w:rPr>
                <w:color w:val="000000"/>
                <w:szCs w:val="24"/>
              </w:rPr>
              <w:t xml:space="preserve"> представляет собой технологическую систему, обеспечивающую безопасное и надежное функционирование инфокоммуникационных систем и инженерных систем здания. В свою очередь, система электроснабжения должна обеспечиваться средствами безопасности, и</w:t>
            </w:r>
            <w:r w:rsidR="005F48FE" w:rsidRPr="000338EC">
              <w:rPr>
                <w:color w:val="000000"/>
                <w:szCs w:val="24"/>
              </w:rPr>
              <w:t>, кроме того, сама система элек</w:t>
            </w:r>
            <w:r w:rsidRPr="000338EC">
              <w:rPr>
                <w:color w:val="000000"/>
                <w:szCs w:val="24"/>
              </w:rPr>
              <w:t>троснабжения является источником повышенно</w:t>
            </w:r>
            <w:r w:rsidR="005F48FE" w:rsidRPr="000338EC">
              <w:rPr>
                <w:color w:val="000000"/>
                <w:szCs w:val="24"/>
              </w:rPr>
              <w:t>й опасности. Важной задачей экс</w:t>
            </w:r>
            <w:r w:rsidRPr="000338EC">
              <w:rPr>
                <w:color w:val="000000"/>
                <w:szCs w:val="24"/>
              </w:rPr>
              <w:t>плуатации системы электроснабжения, наряду с электроснабжением потребителей, является её безопасное функционирование.</w:t>
            </w:r>
          </w:p>
        </w:tc>
      </w:tr>
      <w:tr w:rsidR="00830F01" w:rsidRPr="000338EC" w:rsidTr="000338EC">
        <w:tc>
          <w:tcPr>
            <w:tcW w:w="596" w:type="dxa"/>
          </w:tcPr>
          <w:p w:rsidR="00830F01" w:rsidRPr="000338EC" w:rsidRDefault="00FE290B" w:rsidP="00BA14D7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lastRenderedPageBreak/>
              <w:t>5</w:t>
            </w:r>
            <w:r w:rsidR="00CD2918" w:rsidRPr="000338EC">
              <w:rPr>
                <w:b/>
                <w:szCs w:val="24"/>
              </w:rPr>
              <w:t>.</w:t>
            </w:r>
            <w:r w:rsidR="00BA14D7" w:rsidRPr="000338EC">
              <w:rPr>
                <w:b/>
                <w:szCs w:val="24"/>
              </w:rPr>
              <w:t>5</w:t>
            </w:r>
            <w:r w:rsidR="00CD2918" w:rsidRPr="000338EC">
              <w:rPr>
                <w:b/>
                <w:szCs w:val="24"/>
              </w:rPr>
              <w:t>.</w:t>
            </w:r>
          </w:p>
        </w:tc>
        <w:tc>
          <w:tcPr>
            <w:tcW w:w="9794" w:type="dxa"/>
          </w:tcPr>
          <w:p w:rsidR="00BA14D7" w:rsidRPr="000338EC" w:rsidRDefault="00BA14D7" w:rsidP="00BA14D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4"/>
              </w:rPr>
            </w:pPr>
            <w:r w:rsidRPr="000338EC">
              <w:rPr>
                <w:b/>
                <w:color w:val="000000"/>
                <w:szCs w:val="24"/>
              </w:rPr>
              <w:t>Контроль обеспечения конфиденциальности</w:t>
            </w:r>
            <w:r w:rsidR="008048D5" w:rsidRPr="000338EC">
              <w:rPr>
                <w:b/>
                <w:color w:val="000000"/>
                <w:szCs w:val="24"/>
              </w:rPr>
              <w:t>.</w:t>
            </w:r>
          </w:p>
          <w:p w:rsidR="00BA14D7" w:rsidRPr="000338EC" w:rsidRDefault="00BA14D7" w:rsidP="00BA14D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С целью контроля обеспечения конфиденциальности должны обеспечиваться следующие мероприятия:</w:t>
            </w:r>
          </w:p>
          <w:p w:rsidR="00BA14D7" w:rsidRPr="000338EC" w:rsidRDefault="00BA14D7" w:rsidP="00712539">
            <w:pPr>
              <w:pStyle w:val="a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ежегодный анализ ИБ ИС на соблюдение требований ИБ, с результатом в виде отчета.</w:t>
            </w:r>
          </w:p>
          <w:p w:rsidR="00830F01" w:rsidRPr="000338EC" w:rsidRDefault="00BA14D7" w:rsidP="00712539">
            <w:pPr>
              <w:pStyle w:val="a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постоянный мониторинг инструментальными средствами ИБ серверов ИС и сети, в которой они находятся.</w:t>
            </w:r>
          </w:p>
        </w:tc>
      </w:tr>
      <w:tr w:rsidR="00830F01" w:rsidRPr="000338EC" w:rsidTr="000338EC">
        <w:tc>
          <w:tcPr>
            <w:tcW w:w="596" w:type="dxa"/>
          </w:tcPr>
          <w:p w:rsidR="00830F01" w:rsidRPr="000338EC" w:rsidRDefault="00FE290B" w:rsidP="00BA14D7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5</w:t>
            </w:r>
            <w:r w:rsidR="00BA14D7" w:rsidRPr="000338EC">
              <w:rPr>
                <w:b/>
                <w:szCs w:val="24"/>
              </w:rPr>
              <w:t>.6.</w:t>
            </w:r>
          </w:p>
        </w:tc>
        <w:tc>
          <w:tcPr>
            <w:tcW w:w="9794" w:type="dxa"/>
          </w:tcPr>
          <w:p w:rsidR="00BA14D7" w:rsidRPr="000338EC" w:rsidRDefault="00BA14D7" w:rsidP="00BA14D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4"/>
              </w:rPr>
            </w:pPr>
            <w:r w:rsidRPr="000338EC">
              <w:rPr>
                <w:b/>
                <w:color w:val="000000"/>
                <w:szCs w:val="24"/>
              </w:rPr>
              <w:t>Целостность</w:t>
            </w:r>
            <w:r w:rsidR="008048D5" w:rsidRPr="000338EC">
              <w:rPr>
                <w:b/>
                <w:color w:val="000000"/>
                <w:szCs w:val="24"/>
              </w:rPr>
              <w:t>.</w:t>
            </w:r>
          </w:p>
          <w:p w:rsidR="00BA14D7" w:rsidRPr="000338EC" w:rsidRDefault="00BA14D7" w:rsidP="00712539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Главным требованием целостности является обеспечение изменения информации только авторизированными лицами по уровням доступа.</w:t>
            </w:r>
          </w:p>
          <w:p w:rsidR="00BA14D7" w:rsidRPr="000338EC" w:rsidRDefault="00BA14D7" w:rsidP="00712539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Новые программно-аппаратные средства, внедряемые должны быть соответствующим образом одобрены со стороны руководства и специалистов, ответственных за обеспечение ИБ.</w:t>
            </w:r>
          </w:p>
          <w:p w:rsidR="00830F01" w:rsidRPr="000338EC" w:rsidRDefault="00BA14D7" w:rsidP="00712539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Аппаратные средства и программное обеспечение перед внедрением следует проверять на совместимость с другими компонентами системы.</w:t>
            </w:r>
          </w:p>
        </w:tc>
      </w:tr>
      <w:tr w:rsidR="00830F01" w:rsidRPr="000338EC" w:rsidTr="000338EC">
        <w:tc>
          <w:tcPr>
            <w:tcW w:w="596" w:type="dxa"/>
          </w:tcPr>
          <w:p w:rsidR="00830F01" w:rsidRPr="000338EC" w:rsidRDefault="00FE290B" w:rsidP="008048D5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lastRenderedPageBreak/>
              <w:t>5</w:t>
            </w:r>
            <w:r w:rsidR="008048D5" w:rsidRPr="000338EC">
              <w:rPr>
                <w:b/>
                <w:szCs w:val="24"/>
              </w:rPr>
              <w:t>.7.</w:t>
            </w:r>
          </w:p>
        </w:tc>
        <w:tc>
          <w:tcPr>
            <w:tcW w:w="9794" w:type="dxa"/>
          </w:tcPr>
          <w:p w:rsidR="008048D5" w:rsidRPr="000338EC" w:rsidRDefault="008048D5" w:rsidP="008048D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4"/>
              </w:rPr>
            </w:pPr>
            <w:r w:rsidRPr="000338EC">
              <w:rPr>
                <w:b/>
                <w:color w:val="000000"/>
                <w:szCs w:val="24"/>
              </w:rPr>
              <w:t>Требования к антивирусной безопасности.</w:t>
            </w:r>
          </w:p>
          <w:p w:rsidR="00830F01" w:rsidRPr="000338EC" w:rsidRDefault="008048D5" w:rsidP="008048D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Требования к антивирусной защите приведены во внутреннем нормативном документе «Инструкция по организации антивирусной защиты».</w:t>
            </w:r>
          </w:p>
        </w:tc>
      </w:tr>
      <w:tr w:rsidR="00CD2918" w:rsidRPr="000338EC" w:rsidTr="000338EC">
        <w:tc>
          <w:tcPr>
            <w:tcW w:w="596" w:type="dxa"/>
          </w:tcPr>
          <w:p w:rsidR="00CD2918" w:rsidRPr="000338EC" w:rsidRDefault="00FE290B" w:rsidP="00CD2918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5</w:t>
            </w:r>
            <w:r w:rsidR="008048D5" w:rsidRPr="000338EC">
              <w:rPr>
                <w:b/>
                <w:szCs w:val="24"/>
              </w:rPr>
              <w:t>.8.</w:t>
            </w:r>
          </w:p>
        </w:tc>
        <w:tc>
          <w:tcPr>
            <w:tcW w:w="9794" w:type="dxa"/>
          </w:tcPr>
          <w:p w:rsidR="008048D5" w:rsidRPr="000338EC" w:rsidRDefault="008048D5" w:rsidP="008048D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4"/>
              </w:rPr>
            </w:pPr>
            <w:r w:rsidRPr="000338EC">
              <w:rPr>
                <w:b/>
                <w:color w:val="000000"/>
                <w:szCs w:val="24"/>
              </w:rPr>
              <w:t>Требования к применению электронной почты и Интернета.</w:t>
            </w:r>
          </w:p>
          <w:p w:rsidR="00CD2918" w:rsidRPr="000338EC" w:rsidRDefault="008048D5" w:rsidP="008048D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Требования по использованию электронной почты и Интернета приведены во внутреннем нормативном документе «Инструкция по использованию электронной почты и служб Интернет на подстанциях».</w:t>
            </w:r>
          </w:p>
        </w:tc>
      </w:tr>
      <w:tr w:rsidR="00CD2918" w:rsidRPr="000338EC" w:rsidTr="000338EC">
        <w:tc>
          <w:tcPr>
            <w:tcW w:w="596" w:type="dxa"/>
          </w:tcPr>
          <w:p w:rsidR="00CD2918" w:rsidRPr="000338EC" w:rsidRDefault="00FE290B" w:rsidP="008048D5">
            <w:pPr>
              <w:rPr>
                <w:szCs w:val="24"/>
              </w:rPr>
            </w:pPr>
            <w:r w:rsidRPr="000338EC">
              <w:rPr>
                <w:b/>
                <w:szCs w:val="24"/>
              </w:rPr>
              <w:t>5</w:t>
            </w:r>
            <w:r w:rsidR="008048D5" w:rsidRPr="000338EC">
              <w:rPr>
                <w:b/>
                <w:szCs w:val="24"/>
              </w:rPr>
              <w:t>.9.</w:t>
            </w:r>
          </w:p>
        </w:tc>
        <w:tc>
          <w:tcPr>
            <w:tcW w:w="9794" w:type="dxa"/>
          </w:tcPr>
          <w:p w:rsidR="008048D5" w:rsidRPr="000338EC" w:rsidRDefault="008048D5" w:rsidP="008048D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4"/>
              </w:rPr>
            </w:pPr>
            <w:r w:rsidRPr="000338EC">
              <w:rPr>
                <w:b/>
                <w:color w:val="000000"/>
                <w:szCs w:val="24"/>
              </w:rPr>
              <w:t>Доступность.</w:t>
            </w:r>
          </w:p>
          <w:p w:rsidR="008048D5" w:rsidRPr="000338EC" w:rsidRDefault="008048D5" w:rsidP="00712539">
            <w:pPr>
              <w:pStyle w:val="aa"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Главным требованием доступности является обеспечение состояния информации (ресурсов автоматизированной информационной системы), при котором авторизированные лица могут работать с ней беспрепятственно.</w:t>
            </w:r>
          </w:p>
          <w:p w:rsidR="008048D5" w:rsidRPr="000338EC" w:rsidRDefault="008048D5" w:rsidP="00712539">
            <w:pPr>
              <w:pStyle w:val="aa"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В случае возникновения внештатных ситуаций, аварий, стихийных бедствий и иных ситуаций, которые могут повлиять, должны быть предусмотрены соответствующие меры защиты и обеспечения непрерывной работы и восстановления.</w:t>
            </w:r>
          </w:p>
          <w:p w:rsidR="008048D5" w:rsidRPr="000338EC" w:rsidRDefault="008048D5" w:rsidP="00712539">
            <w:pPr>
              <w:pStyle w:val="aa"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Аварии, стихийные бедствия и иные внештатные ситуации должны фиксироваться в полном и тщательном виде, с сохранением данной информации на срок не менее 2-х лет.</w:t>
            </w:r>
          </w:p>
          <w:p w:rsidR="00CD2918" w:rsidRPr="000338EC" w:rsidRDefault="008048D5" w:rsidP="00712539">
            <w:pPr>
              <w:pStyle w:val="aa"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В случае возникновения инцидента ИБ или другой нештатной ситуации необходимо руководствоваться «Инструкцией о порядке действий пользователей во внештатных (кризисных) ситуациях».</w:t>
            </w:r>
          </w:p>
        </w:tc>
      </w:tr>
      <w:tr w:rsidR="00CD2918" w:rsidRPr="000338EC" w:rsidTr="000338EC">
        <w:tc>
          <w:tcPr>
            <w:tcW w:w="596" w:type="dxa"/>
          </w:tcPr>
          <w:p w:rsidR="00CD2918" w:rsidRPr="000338EC" w:rsidRDefault="00FE290B" w:rsidP="008048D5">
            <w:pPr>
              <w:rPr>
                <w:szCs w:val="24"/>
              </w:rPr>
            </w:pPr>
            <w:r w:rsidRPr="000338EC">
              <w:rPr>
                <w:b/>
                <w:szCs w:val="24"/>
              </w:rPr>
              <w:t>5</w:t>
            </w:r>
            <w:r w:rsidR="008048D5" w:rsidRPr="000338EC">
              <w:rPr>
                <w:b/>
                <w:szCs w:val="24"/>
              </w:rPr>
              <w:t>.10.</w:t>
            </w:r>
          </w:p>
        </w:tc>
        <w:tc>
          <w:tcPr>
            <w:tcW w:w="9794" w:type="dxa"/>
          </w:tcPr>
          <w:p w:rsidR="008048D5" w:rsidRPr="000338EC" w:rsidRDefault="008048D5" w:rsidP="008048D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4"/>
              </w:rPr>
            </w:pPr>
            <w:r w:rsidRPr="000338EC">
              <w:rPr>
                <w:b/>
                <w:color w:val="000000"/>
                <w:szCs w:val="24"/>
              </w:rPr>
              <w:t>Требования к отказоустойчивости.</w:t>
            </w:r>
          </w:p>
          <w:p w:rsidR="008048D5" w:rsidRPr="000338EC" w:rsidRDefault="008048D5" w:rsidP="00712539">
            <w:pPr>
              <w:pStyle w:val="aa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Отказоустойчивость серверного оборудования должна быть обеспечена путем его дублирования и балансировки нагрузки.</w:t>
            </w:r>
          </w:p>
          <w:p w:rsidR="008048D5" w:rsidRPr="000338EC" w:rsidRDefault="008048D5" w:rsidP="00712539">
            <w:pPr>
              <w:pStyle w:val="aa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Отказоустойчивость каналов связи должна быть обеспечена путем использования наряду с основным резервного канала связи.</w:t>
            </w:r>
          </w:p>
          <w:p w:rsidR="00CD2918" w:rsidRPr="000338EC" w:rsidRDefault="008048D5" w:rsidP="00712539">
            <w:pPr>
              <w:pStyle w:val="aa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В случае возникновения внештатной ситуации, произошедшей с серверным оборудованием ИС восстановление данных должно быть произведено в течение не более 2 суток.</w:t>
            </w:r>
          </w:p>
        </w:tc>
      </w:tr>
      <w:tr w:rsidR="00CD2918" w:rsidRPr="000338EC" w:rsidTr="000338EC">
        <w:tc>
          <w:tcPr>
            <w:tcW w:w="596" w:type="dxa"/>
          </w:tcPr>
          <w:p w:rsidR="00CD2918" w:rsidRPr="000338EC" w:rsidRDefault="00FE290B" w:rsidP="000F5046">
            <w:pPr>
              <w:rPr>
                <w:szCs w:val="24"/>
              </w:rPr>
            </w:pPr>
            <w:r w:rsidRPr="000338EC">
              <w:rPr>
                <w:b/>
                <w:szCs w:val="24"/>
              </w:rPr>
              <w:t>5</w:t>
            </w:r>
            <w:r w:rsidR="000F5046" w:rsidRPr="000338EC">
              <w:rPr>
                <w:b/>
                <w:szCs w:val="24"/>
              </w:rPr>
              <w:t>.11.</w:t>
            </w:r>
          </w:p>
        </w:tc>
        <w:tc>
          <w:tcPr>
            <w:tcW w:w="9794" w:type="dxa"/>
          </w:tcPr>
          <w:p w:rsidR="000F5046" w:rsidRPr="000338EC" w:rsidRDefault="000F5046" w:rsidP="000F504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4"/>
              </w:rPr>
            </w:pPr>
            <w:r w:rsidRPr="000338EC">
              <w:rPr>
                <w:b/>
                <w:color w:val="000000"/>
                <w:szCs w:val="24"/>
              </w:rPr>
              <w:t>Требования по бесперебойному питанию.</w:t>
            </w:r>
          </w:p>
          <w:p w:rsidR="00CD2918" w:rsidRPr="000338EC" w:rsidRDefault="000F5046" w:rsidP="000F5046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Бесперебойное электропитание обеспечивается ИБП (источником бесперебойного питания) необходимой мощности, который должен гарантировать, как минимум, корректное завершение работы приложений и сворачивание операционной системы при отключении внешнего электропитания.</w:t>
            </w:r>
          </w:p>
        </w:tc>
      </w:tr>
      <w:tr w:rsidR="00CD2918" w:rsidRPr="000338EC" w:rsidTr="000338EC">
        <w:tc>
          <w:tcPr>
            <w:tcW w:w="596" w:type="dxa"/>
          </w:tcPr>
          <w:p w:rsidR="00CD2918" w:rsidRPr="000338EC" w:rsidRDefault="00FE290B" w:rsidP="00E16B23">
            <w:pPr>
              <w:rPr>
                <w:szCs w:val="24"/>
              </w:rPr>
            </w:pPr>
            <w:r w:rsidRPr="000338EC">
              <w:rPr>
                <w:b/>
                <w:szCs w:val="24"/>
              </w:rPr>
              <w:t>5</w:t>
            </w:r>
            <w:r w:rsidR="00E16B23" w:rsidRPr="000338EC">
              <w:rPr>
                <w:b/>
                <w:szCs w:val="24"/>
              </w:rPr>
              <w:t>.12.</w:t>
            </w:r>
          </w:p>
        </w:tc>
        <w:tc>
          <w:tcPr>
            <w:tcW w:w="9794" w:type="dxa"/>
          </w:tcPr>
          <w:p w:rsidR="00E16B23" w:rsidRPr="000338EC" w:rsidRDefault="00E16B23" w:rsidP="00E16B2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4"/>
              </w:rPr>
            </w:pPr>
            <w:r w:rsidRPr="000338EC">
              <w:rPr>
                <w:b/>
                <w:color w:val="000000"/>
                <w:szCs w:val="24"/>
              </w:rPr>
              <w:t>Требования по обеспечению резервирования и дублирования мощностей.</w:t>
            </w:r>
          </w:p>
          <w:p w:rsidR="00E16B23" w:rsidRPr="000338EC" w:rsidRDefault="00E16B23" w:rsidP="00712539">
            <w:pPr>
              <w:pStyle w:val="aa"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Система хранения данных должна предусматривать автоматический периодический контроль целостности дисков, анализ плохих секторов, проверку состояния резервных батарей, без вмешательства администратора и без влияния на работу пользователей.</w:t>
            </w:r>
          </w:p>
          <w:p w:rsidR="00CD2918" w:rsidRPr="000338EC" w:rsidRDefault="00E16B23" w:rsidP="00712539">
            <w:pPr>
              <w:pStyle w:val="aa"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Система хранения данных должна обеспечивать возможность «горячей» замены дисков.</w:t>
            </w:r>
          </w:p>
        </w:tc>
      </w:tr>
      <w:tr w:rsidR="00CD2918" w:rsidRPr="000338EC" w:rsidTr="000338EC">
        <w:tc>
          <w:tcPr>
            <w:tcW w:w="596" w:type="dxa"/>
          </w:tcPr>
          <w:p w:rsidR="00CD2918" w:rsidRPr="000338EC" w:rsidRDefault="00FE290B" w:rsidP="00E16B23">
            <w:pPr>
              <w:rPr>
                <w:szCs w:val="24"/>
              </w:rPr>
            </w:pPr>
            <w:r w:rsidRPr="000338EC">
              <w:rPr>
                <w:b/>
                <w:szCs w:val="24"/>
              </w:rPr>
              <w:t>5</w:t>
            </w:r>
            <w:r w:rsidR="00E16B23" w:rsidRPr="000338EC">
              <w:rPr>
                <w:b/>
                <w:szCs w:val="24"/>
              </w:rPr>
              <w:t>.13.</w:t>
            </w:r>
          </w:p>
        </w:tc>
        <w:tc>
          <w:tcPr>
            <w:tcW w:w="9794" w:type="dxa"/>
          </w:tcPr>
          <w:p w:rsidR="00E16B23" w:rsidRPr="000338EC" w:rsidRDefault="00E16B23" w:rsidP="00E16B2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4"/>
              </w:rPr>
            </w:pPr>
            <w:r w:rsidRPr="000338EC">
              <w:rPr>
                <w:b/>
                <w:color w:val="000000"/>
                <w:szCs w:val="24"/>
              </w:rPr>
              <w:t>Требования по обеспечению оперативного мониторинга состояния доступности.</w:t>
            </w:r>
          </w:p>
          <w:p w:rsidR="00CD2918" w:rsidRPr="000338EC" w:rsidRDefault="00E16B23" w:rsidP="00E16B23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Мониторинг ИС производится ежедневно в течение рабочего дня с помощью специализированного программного обеспечения, в случае изменения состояния доступности ИС произойдет оповещение администратора в режиме «онлайн».</w:t>
            </w:r>
          </w:p>
        </w:tc>
      </w:tr>
      <w:tr w:rsidR="00CD2918" w:rsidRPr="000338EC" w:rsidTr="000338EC">
        <w:tc>
          <w:tcPr>
            <w:tcW w:w="596" w:type="dxa"/>
          </w:tcPr>
          <w:p w:rsidR="00CD2918" w:rsidRPr="000338EC" w:rsidRDefault="00FE290B" w:rsidP="00E16B23">
            <w:pPr>
              <w:rPr>
                <w:szCs w:val="24"/>
              </w:rPr>
            </w:pPr>
            <w:r w:rsidRPr="000338EC">
              <w:rPr>
                <w:b/>
                <w:szCs w:val="24"/>
              </w:rPr>
              <w:t>5</w:t>
            </w:r>
            <w:r w:rsidR="00E16B23" w:rsidRPr="000338EC">
              <w:rPr>
                <w:b/>
                <w:szCs w:val="24"/>
              </w:rPr>
              <w:t>.14.</w:t>
            </w:r>
          </w:p>
        </w:tc>
        <w:tc>
          <w:tcPr>
            <w:tcW w:w="9794" w:type="dxa"/>
          </w:tcPr>
          <w:p w:rsidR="00E16B23" w:rsidRPr="000338EC" w:rsidRDefault="00E16B23" w:rsidP="00E16B2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4"/>
              </w:rPr>
            </w:pPr>
            <w:r w:rsidRPr="000338EC">
              <w:rPr>
                <w:b/>
                <w:color w:val="000000"/>
                <w:szCs w:val="24"/>
              </w:rPr>
              <w:t>Управление инцидентами и несоответствиями требованиям ИБ.</w:t>
            </w:r>
          </w:p>
          <w:p w:rsidR="00CD2918" w:rsidRPr="000338EC" w:rsidRDefault="00E16B23" w:rsidP="00E16B23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Кроме сообщений о случаях нарушения и слабых местах ИБ для обнаружения инцидентов нарушения ИБ должен применяться мониторинг систем, предупреждений и уязвимостей. Для процедур управления инцидентам</w:t>
            </w:r>
            <w:r w:rsidR="005F48FE" w:rsidRPr="000338EC">
              <w:rPr>
                <w:color w:val="000000"/>
                <w:szCs w:val="24"/>
              </w:rPr>
              <w:t>и нарушения ИБ должны рассматри</w:t>
            </w:r>
            <w:r w:rsidRPr="000338EC">
              <w:rPr>
                <w:color w:val="000000"/>
                <w:szCs w:val="24"/>
              </w:rPr>
              <w:t>ваться следующие правила: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2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Для работы с различными типами инцидентов необходимо установить следующие процедуры: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2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сбои информационных систем и утрата сервисов;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2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вредоносный код;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2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отказ в обслуживании;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2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lastRenderedPageBreak/>
              <w:t>ошибки вследствие неполных или неточных данных;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2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нарушения конфиденциальности и целостности;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2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неправильное использование информационных систем;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2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Дополнение к обычным планам обеспечения непрерывности должны существовать процедуры касательно: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2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анализа и идентификации причины инцидента;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2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локализации;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2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планирования и внедрения средств, предотвращающих повторное проявление</w:t>
            </w:r>
            <w:r w:rsidR="005F48FE" w:rsidRPr="000338EC">
              <w:rPr>
                <w:color w:val="000000"/>
                <w:szCs w:val="24"/>
              </w:rPr>
              <w:t xml:space="preserve"> </w:t>
            </w:r>
            <w:r w:rsidRPr="000338EC">
              <w:rPr>
                <w:color w:val="000000"/>
                <w:szCs w:val="24"/>
              </w:rPr>
              <w:t>инцидентов, при необходимости;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2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взаимодействия с лицами, на которых инцидент оказал воздействие, или участвующих в устранении последствий инцидента;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2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информирования о действиях соответствующих должностных лиц;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2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действия по устранению сбоев систем и ликвидации последствий инцидентов нарушения ИБ должны быть под тщательными формализованным контролем.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2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Необходимо наличие процедур с целью обеспечения уверенности в том, что: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3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только полностью идентифицированному и авторизованному персоналу предоставлен доступ к системам и данным в среде промышленной эксплуатации;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3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все действия, предпринятые при чрезвычайных обстоятельствах, подробно документально оформлены;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3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о действиях, предпринятых при чрезвычайных обстоятельствах, сообщено руководству, и они проанализированы в установленном порядке;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3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целостность бизнес-систем и систем контроля подтверждена в минимальные сроки.</w:t>
            </w:r>
          </w:p>
          <w:p w:rsidR="009B3CEF" w:rsidRPr="000338EC" w:rsidRDefault="009B3CEF" w:rsidP="00712539">
            <w:pPr>
              <w:pStyle w:val="aa"/>
              <w:numPr>
                <w:ilvl w:val="0"/>
                <w:numId w:val="3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цели управления инцидентами нарушения ИБ должны быть согласованы с руководством и лица, ответственные за управление инцидентами, должны знать приоритеты при работе с инцидентами нарушения ИБ.</w:t>
            </w:r>
          </w:p>
          <w:p w:rsidR="009B3CEF" w:rsidRPr="000338EC" w:rsidRDefault="009B3CEF" w:rsidP="009B3C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Администраторы ИС должны оперативно устранять выявленные уязвимости.</w:t>
            </w:r>
          </w:p>
        </w:tc>
      </w:tr>
      <w:tr w:rsidR="000F795F" w:rsidRPr="000338EC" w:rsidTr="000338EC">
        <w:tc>
          <w:tcPr>
            <w:tcW w:w="596" w:type="dxa"/>
          </w:tcPr>
          <w:p w:rsidR="000F795F" w:rsidRPr="000338EC" w:rsidRDefault="00FE290B" w:rsidP="00E16B23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lastRenderedPageBreak/>
              <w:t>5</w:t>
            </w:r>
            <w:r w:rsidR="000F795F" w:rsidRPr="000338EC">
              <w:rPr>
                <w:b/>
                <w:szCs w:val="24"/>
              </w:rPr>
              <w:t>.15.</w:t>
            </w:r>
          </w:p>
        </w:tc>
        <w:tc>
          <w:tcPr>
            <w:tcW w:w="9794" w:type="dxa"/>
          </w:tcPr>
          <w:p w:rsidR="000F795F" w:rsidRPr="000338EC" w:rsidRDefault="000F795F" w:rsidP="000F795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4"/>
              </w:rPr>
            </w:pPr>
            <w:r w:rsidRPr="000338EC">
              <w:rPr>
                <w:b/>
                <w:color w:val="000000"/>
                <w:szCs w:val="24"/>
              </w:rPr>
              <w:t>Требования к документации.</w:t>
            </w:r>
          </w:p>
          <w:p w:rsidR="000F795F" w:rsidRPr="000338EC" w:rsidRDefault="000F795F" w:rsidP="000F795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Обязательно требуемые к разработке внутренние нормативные документы: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 xml:space="preserve">Правила </w:t>
            </w:r>
            <w:r w:rsidR="00335E1B" w:rsidRPr="000338EC">
              <w:rPr>
                <w:color w:val="000000"/>
                <w:szCs w:val="24"/>
              </w:rPr>
              <w:t xml:space="preserve">инвентаризации </w:t>
            </w:r>
            <w:r w:rsidRPr="000338EC">
              <w:rPr>
                <w:color w:val="000000"/>
                <w:szCs w:val="24"/>
              </w:rPr>
              <w:t>средств вычислительной техники</w:t>
            </w:r>
            <w:r w:rsidR="00335E1B" w:rsidRPr="000338EC">
              <w:rPr>
                <w:color w:val="000000"/>
                <w:szCs w:val="24"/>
              </w:rPr>
              <w:t>, программного обеспечения</w:t>
            </w:r>
            <w:r w:rsidRPr="000338EC">
              <w:rPr>
                <w:color w:val="000000"/>
                <w:szCs w:val="24"/>
              </w:rPr>
              <w:t xml:space="preserve"> и использования информационных ресурсов;</w:t>
            </w:r>
          </w:p>
          <w:p w:rsidR="000F795F" w:rsidRPr="000338EC" w:rsidRDefault="00335E1B" w:rsidP="00712539">
            <w:pPr>
              <w:pStyle w:val="aa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Правила</w:t>
            </w:r>
            <w:r w:rsidR="000F795F" w:rsidRPr="000338EC">
              <w:rPr>
                <w:color w:val="000000"/>
                <w:szCs w:val="24"/>
              </w:rPr>
              <w:t xml:space="preserve"> о парольной защите;</w:t>
            </w:r>
          </w:p>
          <w:p w:rsidR="00335E1B" w:rsidRPr="000338EC" w:rsidRDefault="00335E1B" w:rsidP="00712539">
            <w:pPr>
              <w:pStyle w:val="aa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Правила разграничения прав доступа к электронным информационным ресурсам;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Инструкция о порядке действий пользователей во внештатных (кризисных) ситуациях;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Инструкция пользователя по эксплуатации компьютерного оборудования и программного обеспечения;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Инструкция по организации антивирусной защиты;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Инструкция по закреплению функций и полномочий администратора сервера;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Правила регистрации пользователей в корпоративной информационной сети;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Памятка для работы системных администраторов;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Инструкция по использованию электронной почты и служб Интернет на рабочих станциях;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Инструкция о резервном копировании информации.</w:t>
            </w:r>
          </w:p>
        </w:tc>
      </w:tr>
      <w:tr w:rsidR="000F795F" w:rsidRPr="000338EC" w:rsidTr="000338EC">
        <w:tc>
          <w:tcPr>
            <w:tcW w:w="596" w:type="dxa"/>
          </w:tcPr>
          <w:p w:rsidR="000F795F" w:rsidRPr="000338EC" w:rsidRDefault="00FE290B" w:rsidP="000F795F">
            <w:pPr>
              <w:rPr>
                <w:szCs w:val="24"/>
              </w:rPr>
            </w:pPr>
            <w:r w:rsidRPr="000338EC">
              <w:rPr>
                <w:b/>
                <w:szCs w:val="24"/>
              </w:rPr>
              <w:t>5</w:t>
            </w:r>
            <w:r w:rsidR="000F795F" w:rsidRPr="000338EC">
              <w:rPr>
                <w:b/>
                <w:szCs w:val="24"/>
              </w:rPr>
              <w:t>.16.</w:t>
            </w:r>
          </w:p>
        </w:tc>
        <w:tc>
          <w:tcPr>
            <w:tcW w:w="9794" w:type="dxa"/>
          </w:tcPr>
          <w:p w:rsidR="000F795F" w:rsidRPr="000338EC" w:rsidRDefault="000F795F" w:rsidP="000F795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4"/>
              </w:rPr>
            </w:pPr>
            <w:r w:rsidRPr="000338EC">
              <w:rPr>
                <w:b/>
                <w:color w:val="000000"/>
                <w:szCs w:val="24"/>
              </w:rPr>
              <w:t>Требования к анализу и оценке рисков.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Политика ИБ первоначально должна основываться на данных, полученных в результате анализа и оценки рисков ИБ.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С целью совершенствования политики ИБ должен проводиться ежегодный анализ и оценка рисков ИБ.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lastRenderedPageBreak/>
              <w:t>Анализ и оценка рисков должны проводиться в соответствии со стандартами, действующими на территории Республики Казахстан, а также внутренними нормативными документами.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При оценке рисков должно учитываться влияние реализации угроз ИБ на финансовое состояние. Стоимость принимаемых мер не должна превышать возможный ущерб, возникающий при реализации угроз.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Формализованная процедура проведений анализа рисков описана в Приложении.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На основе результатов анализа затрат и выгод рисков, руководство соответствующего СТП определяет, наиболее экономически эффективные меры для снижения риска. Выбранные меры должны объединить технические, эксплуатационные и управленческие меры для обеспечения надлежащей безопасности для ИС.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Уровень мониторинга конкретных средств обработки информации следует определять на основе оценки рисков. При мониторинге следует обращать внимание на: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720"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авторизованный доступ, включая следующие детали: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080"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пользовательский ID;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080"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даты и время основных событий;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080"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типы событий;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080"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файлы, к которым был осуществлен доступ;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080"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используемые программы/утилиты;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720"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все привилегированные действия, такие как: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1080"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использование привилегированных учетных записей, например, корневого каталога, администратора;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1080"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запуск и остановка системы;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1080"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подсоединение/отсоединение устройства ввода/вывода;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720"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попытки несанкционированного доступа, такие как: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1080"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неудавшиеся или отвергнутые действия пользователя;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1080"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неудавшиеся или отвергнутые действия, з</w:t>
            </w:r>
            <w:r w:rsidR="005F48FE" w:rsidRPr="000338EC">
              <w:rPr>
                <w:color w:val="000000"/>
                <w:szCs w:val="24"/>
              </w:rPr>
              <w:t>атрагивающие данные и другие ре</w:t>
            </w:r>
            <w:r w:rsidRPr="000338EC">
              <w:rPr>
                <w:color w:val="000000"/>
                <w:szCs w:val="24"/>
              </w:rPr>
              <w:t>сурсы;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1080"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нарушения политики доступа и уведомления сетевых шлюзов и межсетевых экранов;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1080"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предупреждения от собственных систем обнаружения вторжения.</w:t>
            </w:r>
          </w:p>
        </w:tc>
      </w:tr>
      <w:tr w:rsidR="000F795F" w:rsidRPr="000338EC" w:rsidTr="000338EC">
        <w:tc>
          <w:tcPr>
            <w:tcW w:w="596" w:type="dxa"/>
          </w:tcPr>
          <w:p w:rsidR="000F795F" w:rsidRPr="000338EC" w:rsidRDefault="00FE290B" w:rsidP="00E16B23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lastRenderedPageBreak/>
              <w:t>5</w:t>
            </w:r>
            <w:r w:rsidR="000F795F" w:rsidRPr="000338EC">
              <w:rPr>
                <w:b/>
                <w:szCs w:val="24"/>
              </w:rPr>
              <w:t>.17.</w:t>
            </w:r>
          </w:p>
        </w:tc>
        <w:tc>
          <w:tcPr>
            <w:tcW w:w="9794" w:type="dxa"/>
          </w:tcPr>
          <w:p w:rsidR="000F795F" w:rsidRPr="000338EC" w:rsidRDefault="000F795F" w:rsidP="000F795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4"/>
              </w:rPr>
            </w:pPr>
            <w:r w:rsidRPr="000338EC">
              <w:rPr>
                <w:b/>
                <w:color w:val="000000"/>
                <w:szCs w:val="24"/>
              </w:rPr>
              <w:t>Пересмотр политики ИБ.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Политика ИБ должна быть закреплена за ответственным лицом, который имеет право утверждать административную ответственность за развитие, пересмотр и оценку политики безопасности. Пересмотр должен включать возможности оценки для улучшения политики ИБ ИС и подход к управлению ИБ в ответ на изменения в организационной с</w:t>
            </w:r>
            <w:r w:rsidR="005F48FE" w:rsidRPr="000338EC">
              <w:rPr>
                <w:color w:val="000000"/>
                <w:szCs w:val="24"/>
              </w:rPr>
              <w:t>реде, деловой ситуации, юридиче</w:t>
            </w:r>
            <w:r w:rsidRPr="000338EC">
              <w:rPr>
                <w:color w:val="000000"/>
                <w:szCs w:val="24"/>
              </w:rPr>
              <w:t>ских условиях или технической среде.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При пересмотре политики ИБ необходимо учитывать результаты пересмотров управления. Здесь должны быть определены процедуры пересмотра, включая график или продолжительности пересмотра.</w:t>
            </w:r>
          </w:p>
          <w:p w:rsidR="000F795F" w:rsidRPr="000338EC" w:rsidRDefault="000F795F" w:rsidP="00712539">
            <w:pPr>
              <w:pStyle w:val="aa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Входные данные для пересмотра управления должны включать информацию по:</w:t>
            </w:r>
          </w:p>
          <w:p w:rsidR="00FA3596" w:rsidRPr="000338EC" w:rsidRDefault="00FA3596" w:rsidP="00712539">
            <w:pPr>
              <w:pStyle w:val="aa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обратной связи от заинтересованных сторон;</w:t>
            </w:r>
          </w:p>
          <w:p w:rsidR="00FA3596" w:rsidRPr="000338EC" w:rsidRDefault="00FA3596" w:rsidP="00712539">
            <w:pPr>
              <w:pStyle w:val="aa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результатам независимых пересмотров;</w:t>
            </w:r>
          </w:p>
          <w:p w:rsidR="00FA3596" w:rsidRPr="000338EC" w:rsidRDefault="00FA3596" w:rsidP="00712539">
            <w:pPr>
              <w:pStyle w:val="aa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статусу превентивных и корректирующих действий;</w:t>
            </w:r>
          </w:p>
          <w:p w:rsidR="00FA3596" w:rsidRPr="000338EC" w:rsidRDefault="00FA3596" w:rsidP="00712539">
            <w:pPr>
              <w:pStyle w:val="aa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результатам предыдущих пересмотров;</w:t>
            </w:r>
          </w:p>
          <w:p w:rsidR="00FA3596" w:rsidRPr="000338EC" w:rsidRDefault="00FA3596" w:rsidP="00712539">
            <w:pPr>
              <w:pStyle w:val="aa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характеристикам процесса и соответствию политики безопасности информации;</w:t>
            </w:r>
          </w:p>
          <w:p w:rsidR="00FA3596" w:rsidRPr="000338EC" w:rsidRDefault="00FA3596" w:rsidP="00712539">
            <w:pPr>
              <w:pStyle w:val="aa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тенденции, связанные с угрозами и уязвимостями;</w:t>
            </w:r>
          </w:p>
          <w:p w:rsidR="00FA3596" w:rsidRPr="000338EC" w:rsidRDefault="00FA3596" w:rsidP="00712539">
            <w:pPr>
              <w:pStyle w:val="aa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сообщённым инцидентам ИБ;</w:t>
            </w:r>
          </w:p>
          <w:p w:rsidR="00FA3596" w:rsidRPr="000338EC" w:rsidRDefault="00FA3596" w:rsidP="00712539">
            <w:pPr>
              <w:pStyle w:val="aa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рекомендациям, представленным соответствующими учреждениями.</w:t>
            </w:r>
          </w:p>
          <w:p w:rsidR="00FA3596" w:rsidRPr="000338EC" w:rsidRDefault="00FA3596" w:rsidP="00712539">
            <w:pPr>
              <w:pStyle w:val="aa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lastRenderedPageBreak/>
              <w:t>Политика ИБ должна пересматриваться в случае появления существенных изменений в целях обеспечения конфиденциальности, целостности, доступности.</w:t>
            </w:r>
          </w:p>
        </w:tc>
      </w:tr>
      <w:tr w:rsidR="000F795F" w:rsidRPr="000338EC" w:rsidTr="000338EC">
        <w:tc>
          <w:tcPr>
            <w:tcW w:w="596" w:type="dxa"/>
          </w:tcPr>
          <w:p w:rsidR="000F795F" w:rsidRPr="000338EC" w:rsidRDefault="00FE290B" w:rsidP="00E16B23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lastRenderedPageBreak/>
              <w:t>5</w:t>
            </w:r>
            <w:r w:rsidR="00F0485B" w:rsidRPr="000338EC">
              <w:rPr>
                <w:b/>
                <w:szCs w:val="24"/>
              </w:rPr>
              <w:t>.18.</w:t>
            </w:r>
          </w:p>
        </w:tc>
        <w:tc>
          <w:tcPr>
            <w:tcW w:w="9794" w:type="dxa"/>
          </w:tcPr>
          <w:p w:rsidR="00F0485B" w:rsidRPr="000338EC" w:rsidRDefault="00F0485B" w:rsidP="00F0485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4"/>
              </w:rPr>
            </w:pPr>
            <w:r w:rsidRPr="000338EC">
              <w:rPr>
                <w:b/>
                <w:color w:val="000000"/>
                <w:szCs w:val="24"/>
              </w:rPr>
              <w:t>Контроль на соответствие требованиям ИБ.</w:t>
            </w:r>
          </w:p>
          <w:p w:rsidR="000F795F" w:rsidRPr="000338EC" w:rsidRDefault="00F0485B" w:rsidP="00F0485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0338EC">
              <w:rPr>
                <w:color w:val="000000"/>
                <w:szCs w:val="24"/>
              </w:rPr>
              <w:t>Контроль требований настоящей политики ИБ осуществляют специалисты, отвечающие за ИБ.</w:t>
            </w:r>
          </w:p>
        </w:tc>
      </w:tr>
      <w:tr w:rsidR="00425830" w:rsidRPr="000338EC" w:rsidTr="000338EC">
        <w:tc>
          <w:tcPr>
            <w:tcW w:w="596" w:type="dxa"/>
            <w:shd w:val="clear" w:color="auto" w:fill="92D050"/>
          </w:tcPr>
          <w:p w:rsidR="00425830" w:rsidRPr="000338EC" w:rsidRDefault="00FE290B" w:rsidP="00973038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6</w:t>
            </w:r>
            <w:r w:rsidR="00425830" w:rsidRPr="000338EC">
              <w:rPr>
                <w:b/>
                <w:szCs w:val="24"/>
              </w:rPr>
              <w:t>.</w:t>
            </w:r>
          </w:p>
        </w:tc>
        <w:tc>
          <w:tcPr>
            <w:tcW w:w="9794" w:type="dxa"/>
            <w:shd w:val="clear" w:color="auto" w:fill="92D050"/>
          </w:tcPr>
          <w:p w:rsidR="00425830" w:rsidRPr="000338EC" w:rsidRDefault="00416C92" w:rsidP="00416C92">
            <w:pPr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Составлено на основании</w:t>
            </w:r>
            <w:r w:rsidR="00425830" w:rsidRPr="000338EC">
              <w:rPr>
                <w:b/>
                <w:szCs w:val="24"/>
              </w:rPr>
              <w:t>:</w:t>
            </w:r>
          </w:p>
        </w:tc>
      </w:tr>
      <w:tr w:rsidR="00425830" w:rsidRPr="000338EC" w:rsidTr="000338EC">
        <w:tc>
          <w:tcPr>
            <w:tcW w:w="596" w:type="dxa"/>
          </w:tcPr>
          <w:p w:rsidR="00425830" w:rsidRPr="000338EC" w:rsidRDefault="00FE290B" w:rsidP="002746B7">
            <w:pPr>
              <w:rPr>
                <w:szCs w:val="24"/>
              </w:rPr>
            </w:pPr>
            <w:r w:rsidRPr="000338EC">
              <w:rPr>
                <w:szCs w:val="24"/>
              </w:rPr>
              <w:t>6</w:t>
            </w:r>
            <w:r w:rsidR="002746B7" w:rsidRPr="000338EC">
              <w:rPr>
                <w:szCs w:val="24"/>
              </w:rPr>
              <w:t>.1.</w:t>
            </w:r>
          </w:p>
        </w:tc>
        <w:tc>
          <w:tcPr>
            <w:tcW w:w="9794" w:type="dxa"/>
          </w:tcPr>
          <w:p w:rsidR="00425830" w:rsidRPr="000338EC" w:rsidRDefault="005C57B6" w:rsidP="00973038">
            <w:pPr>
              <w:tabs>
                <w:tab w:val="left" w:pos="2640"/>
              </w:tabs>
              <w:jc w:val="both"/>
              <w:rPr>
                <w:color w:val="000000"/>
                <w:szCs w:val="24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Закон Республики Казахстан от 7 января 2003 года № 370-II «Об электронном документе и электронной цифровой подписи» (с изменениями и дополнениями по состоянию на 16.05.2018 г.);</w:t>
            </w:r>
          </w:p>
        </w:tc>
      </w:tr>
      <w:tr w:rsidR="002746B7" w:rsidRPr="000338EC" w:rsidTr="000338EC">
        <w:tc>
          <w:tcPr>
            <w:tcW w:w="596" w:type="dxa"/>
          </w:tcPr>
          <w:p w:rsidR="002746B7" w:rsidRPr="000338EC" w:rsidRDefault="00FE290B" w:rsidP="002746B7">
            <w:pPr>
              <w:rPr>
                <w:szCs w:val="24"/>
              </w:rPr>
            </w:pPr>
            <w:r w:rsidRPr="000338EC">
              <w:rPr>
                <w:szCs w:val="24"/>
              </w:rPr>
              <w:t>6</w:t>
            </w:r>
            <w:r w:rsidR="002746B7" w:rsidRPr="000338EC">
              <w:rPr>
                <w:szCs w:val="24"/>
              </w:rPr>
              <w:t>.2.</w:t>
            </w:r>
          </w:p>
        </w:tc>
        <w:tc>
          <w:tcPr>
            <w:tcW w:w="9794" w:type="dxa"/>
          </w:tcPr>
          <w:p w:rsidR="002746B7" w:rsidRPr="000338EC" w:rsidRDefault="005C57B6" w:rsidP="002746B7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Указ Президента Республики Казахстан от 14 ноября 2011 года № 174 «О Концепции информационной безопасности Республики Казахстан до 2016 года»;</w:t>
            </w:r>
          </w:p>
        </w:tc>
      </w:tr>
      <w:tr w:rsidR="002746B7" w:rsidRPr="000338EC" w:rsidTr="000338EC">
        <w:tc>
          <w:tcPr>
            <w:tcW w:w="596" w:type="dxa"/>
          </w:tcPr>
          <w:p w:rsidR="002746B7" w:rsidRPr="000338EC" w:rsidRDefault="00FE290B" w:rsidP="002746B7">
            <w:pPr>
              <w:rPr>
                <w:szCs w:val="24"/>
              </w:rPr>
            </w:pPr>
            <w:r w:rsidRPr="000338EC">
              <w:rPr>
                <w:szCs w:val="24"/>
              </w:rPr>
              <w:t>6</w:t>
            </w:r>
            <w:r w:rsidR="002746B7" w:rsidRPr="000338EC">
              <w:rPr>
                <w:szCs w:val="24"/>
              </w:rPr>
              <w:t>.3.</w:t>
            </w:r>
          </w:p>
        </w:tc>
        <w:tc>
          <w:tcPr>
            <w:tcW w:w="9794" w:type="dxa"/>
          </w:tcPr>
          <w:p w:rsidR="002746B7" w:rsidRPr="000338EC" w:rsidRDefault="005C57B6" w:rsidP="007F5FF1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Постановление Правительства Республики Казахстан от 23 мая 2016 года № 298 «Об утверждении Правил проведения аттестации информационной системы, информационно-коммуникационной платформы «электронного правительства», интернет</w:t>
            </w:r>
            <w:r w:rsidR="007F5FF1"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ресурса государственного органа на соответствие требованиям информационной безопасности» (с изменениями от 09.04.2018 г.);</w:t>
            </w:r>
          </w:p>
        </w:tc>
      </w:tr>
      <w:tr w:rsidR="00416C92" w:rsidRPr="000338EC" w:rsidTr="000338EC">
        <w:tc>
          <w:tcPr>
            <w:tcW w:w="596" w:type="dxa"/>
          </w:tcPr>
          <w:p w:rsidR="00416C92" w:rsidRPr="000338EC" w:rsidRDefault="00FE290B" w:rsidP="00FE290B">
            <w:pPr>
              <w:rPr>
                <w:szCs w:val="24"/>
              </w:rPr>
            </w:pPr>
            <w:r w:rsidRPr="000338EC">
              <w:rPr>
                <w:szCs w:val="24"/>
              </w:rPr>
              <w:t>6.4.</w:t>
            </w:r>
          </w:p>
        </w:tc>
        <w:tc>
          <w:tcPr>
            <w:tcW w:w="9794" w:type="dxa"/>
          </w:tcPr>
          <w:p w:rsidR="00416C92" w:rsidRPr="000338EC" w:rsidRDefault="005C57B6" w:rsidP="00973038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Государственный стандарт Республики Казахстан СТ РК ИСО/МЭК 17799-2006 «Информационная технология. Методы обеспечения защиты. Свод правил по управлению защитой информации»;</w:t>
            </w:r>
          </w:p>
        </w:tc>
      </w:tr>
      <w:tr w:rsidR="00416C92" w:rsidRPr="000338EC" w:rsidTr="000338EC">
        <w:tc>
          <w:tcPr>
            <w:tcW w:w="596" w:type="dxa"/>
          </w:tcPr>
          <w:p w:rsidR="00416C92" w:rsidRPr="000338EC" w:rsidRDefault="00FE290B" w:rsidP="00FE290B">
            <w:pPr>
              <w:rPr>
                <w:szCs w:val="24"/>
              </w:rPr>
            </w:pPr>
            <w:r w:rsidRPr="000338EC">
              <w:rPr>
                <w:szCs w:val="24"/>
              </w:rPr>
              <w:t>6.5.</w:t>
            </w:r>
          </w:p>
        </w:tc>
        <w:tc>
          <w:tcPr>
            <w:tcW w:w="9794" w:type="dxa"/>
          </w:tcPr>
          <w:p w:rsidR="00416C92" w:rsidRPr="000338EC" w:rsidRDefault="005C57B6" w:rsidP="007F5FF1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СТ РК ISO/IEC 27001-2015 Информационная технология Методы и средства обеспечения безопасности Системы менеджмент</w:t>
            </w:r>
            <w:r w:rsidR="007F5FF1"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а информационной безопасностью.</w:t>
            </w:r>
          </w:p>
        </w:tc>
      </w:tr>
      <w:tr w:rsidR="00416C92" w:rsidRPr="000338EC" w:rsidTr="000338EC">
        <w:tc>
          <w:tcPr>
            <w:tcW w:w="596" w:type="dxa"/>
          </w:tcPr>
          <w:p w:rsidR="00416C92" w:rsidRPr="000338EC" w:rsidRDefault="00FE290B" w:rsidP="00FE290B">
            <w:pPr>
              <w:rPr>
                <w:szCs w:val="24"/>
              </w:rPr>
            </w:pPr>
            <w:r w:rsidRPr="000338EC">
              <w:rPr>
                <w:szCs w:val="24"/>
              </w:rPr>
              <w:t>6.6.</w:t>
            </w:r>
          </w:p>
        </w:tc>
        <w:tc>
          <w:tcPr>
            <w:tcW w:w="9794" w:type="dxa"/>
          </w:tcPr>
          <w:p w:rsidR="00416C92" w:rsidRPr="000338EC" w:rsidRDefault="005C57B6" w:rsidP="00973038">
            <w:pPr>
              <w:tabs>
                <w:tab w:val="left" w:pos="2640"/>
              </w:tabs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Стандарты аккредитации Международной объединенной комиссии (</w:t>
            </w:r>
            <w:proofErr w:type="spellStart"/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Joint</w:t>
            </w:r>
            <w:proofErr w:type="spellEnd"/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Commission</w:t>
            </w:r>
            <w:proofErr w:type="spellEnd"/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International</w:t>
            </w:r>
            <w:proofErr w:type="spellEnd"/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Accreditation</w:t>
            </w:r>
            <w:proofErr w:type="spellEnd"/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Standards</w:t>
            </w:r>
            <w:proofErr w:type="spellEnd"/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for</w:t>
            </w:r>
            <w:proofErr w:type="spellEnd"/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Hospital</w:t>
            </w:r>
            <w:proofErr w:type="spellEnd"/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– 6th </w:t>
            </w:r>
            <w:proofErr w:type="spellStart"/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Edition</w:t>
            </w:r>
            <w:proofErr w:type="spellEnd"/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) для больниц, 6-е издание, Глава 14: Менеджмент информации, 2017;</w:t>
            </w:r>
          </w:p>
        </w:tc>
      </w:tr>
      <w:tr w:rsidR="00416C92" w:rsidRPr="000338EC" w:rsidTr="000338EC">
        <w:tc>
          <w:tcPr>
            <w:tcW w:w="596" w:type="dxa"/>
          </w:tcPr>
          <w:p w:rsidR="00416C92" w:rsidRPr="000338EC" w:rsidRDefault="00FE290B" w:rsidP="00FE290B">
            <w:pPr>
              <w:rPr>
                <w:szCs w:val="24"/>
              </w:rPr>
            </w:pPr>
            <w:r w:rsidRPr="000338EC">
              <w:rPr>
                <w:szCs w:val="24"/>
              </w:rPr>
              <w:t>6.7.</w:t>
            </w:r>
          </w:p>
        </w:tc>
        <w:tc>
          <w:tcPr>
            <w:tcW w:w="9794" w:type="dxa"/>
          </w:tcPr>
          <w:p w:rsidR="00416C92" w:rsidRPr="000338EC" w:rsidRDefault="005C57B6" w:rsidP="00FE290B">
            <w:pPr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0338EC">
              <w:rPr>
                <w:bCs/>
                <w:color w:val="000000" w:themeColor="text1"/>
                <w:szCs w:val="24"/>
                <w:shd w:val="clear" w:color="auto" w:fill="FFFFFF"/>
              </w:rPr>
              <w:t>Приказ Министра здравоохранения Республики Казахстан от 2 октября 2012 года №676 «Об утверждении стандартов аккредитации медицинских организаций» (с изменениями и дополнениями от 5 июня 2018 года), Приложение 1. Глава 2: Управление ресурсами. 15. Информационное управление, 16. Защита информации.</w:t>
            </w:r>
          </w:p>
        </w:tc>
      </w:tr>
    </w:tbl>
    <w:p w:rsidR="00830F01" w:rsidRPr="00416C92" w:rsidRDefault="00830F01" w:rsidP="00313E46">
      <w:pPr>
        <w:tabs>
          <w:tab w:val="left" w:pos="1703"/>
        </w:tabs>
        <w:rPr>
          <w:sz w:val="28"/>
          <w:szCs w:val="28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482E27" w:rsidRPr="000338EC" w:rsidTr="00427488">
        <w:trPr>
          <w:trHeight w:val="25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E27" w:rsidRPr="000338EC" w:rsidRDefault="00482E27">
            <w:pPr>
              <w:tabs>
                <w:tab w:val="left" w:pos="1703"/>
              </w:tabs>
              <w:rPr>
                <w:szCs w:val="24"/>
              </w:rPr>
            </w:pPr>
            <w:r w:rsidRPr="000338EC">
              <w:rPr>
                <w:b/>
                <w:szCs w:val="24"/>
              </w:rPr>
              <w:t>Связанные документы:</w:t>
            </w:r>
          </w:p>
        </w:tc>
      </w:tr>
      <w:tr w:rsidR="00427488" w:rsidRPr="000338EC" w:rsidTr="00427488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88" w:rsidRPr="000338EC" w:rsidRDefault="00427488" w:rsidP="0028633D">
            <w:pPr>
              <w:overflowPunct/>
              <w:autoSpaceDE/>
              <w:adjustRightInd/>
              <w:jc w:val="both"/>
              <w:rPr>
                <w:b/>
                <w:szCs w:val="24"/>
                <w:lang w:eastAsia="ru-RU"/>
              </w:rPr>
            </w:pPr>
            <w:r w:rsidRPr="000338EC">
              <w:rPr>
                <w:rFonts w:cstheme="minorBidi"/>
                <w:color w:val="000000"/>
                <w:szCs w:val="24"/>
              </w:rPr>
              <w:t>Правила инвентаризации и паспортизации средств вычислительной техники, программного обеспечения и использования информационных ресурсов</w:t>
            </w:r>
          </w:p>
        </w:tc>
      </w:tr>
      <w:tr w:rsidR="00427488" w:rsidRPr="000338EC" w:rsidTr="00427488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88" w:rsidRPr="000338EC" w:rsidRDefault="00427488" w:rsidP="0028633D">
            <w:pPr>
              <w:overflowPunct/>
              <w:autoSpaceDE/>
              <w:adjustRightInd/>
              <w:jc w:val="both"/>
              <w:rPr>
                <w:b/>
                <w:szCs w:val="24"/>
                <w:lang w:eastAsia="ru-RU"/>
              </w:rPr>
            </w:pPr>
            <w:r w:rsidRPr="000338EC">
              <w:rPr>
                <w:rFonts w:cstheme="minorBidi"/>
                <w:color w:val="000000"/>
                <w:szCs w:val="24"/>
              </w:rPr>
              <w:t>Правила о парольной защите</w:t>
            </w:r>
          </w:p>
        </w:tc>
      </w:tr>
      <w:tr w:rsidR="00427488" w:rsidRPr="000338EC" w:rsidTr="00427488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88" w:rsidRPr="000338EC" w:rsidRDefault="00427488" w:rsidP="0028633D">
            <w:pPr>
              <w:overflowPunct/>
              <w:autoSpaceDE/>
              <w:adjustRightInd/>
              <w:jc w:val="both"/>
              <w:rPr>
                <w:b/>
                <w:szCs w:val="24"/>
                <w:lang w:eastAsia="ru-RU"/>
              </w:rPr>
            </w:pPr>
            <w:r w:rsidRPr="000338EC">
              <w:rPr>
                <w:rFonts w:cstheme="minorBidi"/>
                <w:color w:val="000000"/>
                <w:szCs w:val="24"/>
              </w:rPr>
              <w:t>Правила разграничения прав доступа к электронным информационным ресурсам</w:t>
            </w:r>
          </w:p>
        </w:tc>
      </w:tr>
      <w:tr w:rsidR="00427488" w:rsidRPr="000338EC" w:rsidTr="00427488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88" w:rsidRPr="000338EC" w:rsidRDefault="00427488" w:rsidP="0028633D">
            <w:pPr>
              <w:overflowPunct/>
              <w:autoSpaceDE/>
              <w:adjustRightInd/>
              <w:jc w:val="both"/>
              <w:rPr>
                <w:b/>
                <w:szCs w:val="24"/>
                <w:lang w:eastAsia="ru-RU"/>
              </w:rPr>
            </w:pPr>
            <w:r w:rsidRPr="000338EC">
              <w:rPr>
                <w:rFonts w:cstheme="minorBidi"/>
                <w:color w:val="000000"/>
                <w:szCs w:val="24"/>
              </w:rPr>
              <w:t>Инструкция о порядке действий пользователей во внештатных (кризисных) ситуациях</w:t>
            </w:r>
          </w:p>
        </w:tc>
      </w:tr>
      <w:tr w:rsidR="00427488" w:rsidRPr="000338EC" w:rsidTr="00427488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88" w:rsidRPr="000338EC" w:rsidRDefault="00427488" w:rsidP="0028633D">
            <w:pPr>
              <w:overflowPunct/>
              <w:autoSpaceDE/>
              <w:adjustRightInd/>
              <w:jc w:val="both"/>
              <w:rPr>
                <w:rFonts w:cstheme="minorBidi"/>
                <w:color w:val="000000"/>
                <w:szCs w:val="24"/>
              </w:rPr>
            </w:pPr>
            <w:r w:rsidRPr="000338EC">
              <w:rPr>
                <w:rFonts w:cstheme="minorBidi"/>
                <w:color w:val="000000"/>
                <w:szCs w:val="24"/>
              </w:rPr>
              <w:t>Инструкция пользователя по эксплуатации компьютерного оборудования и программного обеспечения</w:t>
            </w:r>
          </w:p>
        </w:tc>
      </w:tr>
      <w:tr w:rsidR="00427488" w:rsidRPr="000338EC" w:rsidTr="00427488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88" w:rsidRPr="000338EC" w:rsidRDefault="00427488" w:rsidP="0028633D">
            <w:pPr>
              <w:overflowPunct/>
              <w:autoSpaceDE/>
              <w:adjustRightInd/>
              <w:jc w:val="both"/>
              <w:rPr>
                <w:rFonts w:cstheme="minorBidi"/>
                <w:color w:val="000000"/>
                <w:szCs w:val="24"/>
              </w:rPr>
            </w:pPr>
            <w:r w:rsidRPr="000338EC">
              <w:rPr>
                <w:rFonts w:cstheme="minorBidi"/>
                <w:color w:val="000000"/>
                <w:szCs w:val="24"/>
              </w:rPr>
              <w:t>Инструкция по организации антивирусной защиты</w:t>
            </w:r>
          </w:p>
        </w:tc>
      </w:tr>
      <w:tr w:rsidR="00427488" w:rsidRPr="000338EC" w:rsidTr="00427488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88" w:rsidRPr="000338EC" w:rsidRDefault="00427488" w:rsidP="0028633D">
            <w:pPr>
              <w:overflowPunct/>
              <w:autoSpaceDE/>
              <w:adjustRightInd/>
              <w:jc w:val="both"/>
              <w:rPr>
                <w:rFonts w:cstheme="minorBidi"/>
                <w:color w:val="000000"/>
                <w:szCs w:val="24"/>
              </w:rPr>
            </w:pPr>
            <w:r w:rsidRPr="000338EC">
              <w:rPr>
                <w:rFonts w:cstheme="minorBidi"/>
                <w:color w:val="000000"/>
                <w:szCs w:val="24"/>
              </w:rPr>
              <w:t>Инструкция по закреплению функций и полномочий администратора сервера</w:t>
            </w:r>
          </w:p>
        </w:tc>
      </w:tr>
      <w:tr w:rsidR="00427488" w:rsidRPr="000338EC" w:rsidTr="00427488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88" w:rsidRPr="000338EC" w:rsidRDefault="00427488" w:rsidP="0028633D">
            <w:pPr>
              <w:overflowPunct/>
              <w:autoSpaceDE/>
              <w:adjustRightInd/>
              <w:jc w:val="both"/>
              <w:rPr>
                <w:rFonts w:cstheme="minorBidi"/>
                <w:color w:val="000000"/>
                <w:szCs w:val="24"/>
              </w:rPr>
            </w:pPr>
            <w:r w:rsidRPr="000338EC">
              <w:rPr>
                <w:rFonts w:cstheme="minorBidi"/>
                <w:color w:val="000000"/>
                <w:szCs w:val="24"/>
              </w:rPr>
              <w:t>Правила регистрации пользователей в корпоративной информационной сети</w:t>
            </w:r>
          </w:p>
        </w:tc>
      </w:tr>
      <w:tr w:rsidR="00427488" w:rsidRPr="000338EC" w:rsidTr="00427488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88" w:rsidRPr="000338EC" w:rsidRDefault="00427488" w:rsidP="0028633D">
            <w:pPr>
              <w:overflowPunct/>
              <w:autoSpaceDE/>
              <w:adjustRightInd/>
              <w:jc w:val="both"/>
              <w:rPr>
                <w:rFonts w:cstheme="minorBidi"/>
                <w:color w:val="000000"/>
                <w:szCs w:val="24"/>
              </w:rPr>
            </w:pPr>
            <w:r w:rsidRPr="000338EC">
              <w:rPr>
                <w:rFonts w:cstheme="minorBidi"/>
                <w:color w:val="000000"/>
                <w:szCs w:val="24"/>
              </w:rPr>
              <w:t>Памятка для работы системных администраторов</w:t>
            </w:r>
          </w:p>
        </w:tc>
      </w:tr>
      <w:tr w:rsidR="00427488" w:rsidRPr="000338EC" w:rsidTr="00427488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88" w:rsidRPr="000338EC" w:rsidRDefault="00427488" w:rsidP="0028633D">
            <w:pPr>
              <w:overflowPunct/>
              <w:autoSpaceDE/>
              <w:adjustRightInd/>
              <w:jc w:val="both"/>
              <w:rPr>
                <w:rFonts w:cstheme="minorBidi"/>
                <w:color w:val="000000"/>
                <w:szCs w:val="24"/>
              </w:rPr>
            </w:pPr>
            <w:r w:rsidRPr="000338EC">
              <w:rPr>
                <w:rFonts w:cstheme="minorBidi"/>
                <w:color w:val="000000"/>
                <w:szCs w:val="24"/>
              </w:rPr>
              <w:t>Инструкция по использованию электронной почты и служб Интернет на рабочих станциях</w:t>
            </w:r>
          </w:p>
        </w:tc>
      </w:tr>
      <w:tr w:rsidR="00427488" w:rsidRPr="000338EC" w:rsidTr="00427488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88" w:rsidRPr="000338EC" w:rsidRDefault="00427488" w:rsidP="0028633D">
            <w:pPr>
              <w:overflowPunct/>
              <w:autoSpaceDE/>
              <w:adjustRightInd/>
              <w:jc w:val="both"/>
              <w:rPr>
                <w:rFonts w:cstheme="minorBidi"/>
                <w:color w:val="000000"/>
                <w:szCs w:val="24"/>
              </w:rPr>
            </w:pPr>
            <w:r w:rsidRPr="000338EC">
              <w:rPr>
                <w:rFonts w:cstheme="minorBidi"/>
                <w:color w:val="000000"/>
                <w:szCs w:val="24"/>
              </w:rPr>
              <w:t>Инструкция о резервном копировании информации</w:t>
            </w:r>
          </w:p>
        </w:tc>
      </w:tr>
    </w:tbl>
    <w:p w:rsidR="00830F01" w:rsidRPr="000338EC" w:rsidRDefault="00830F01" w:rsidP="00313E46">
      <w:pPr>
        <w:tabs>
          <w:tab w:val="left" w:pos="1703"/>
        </w:tabs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638"/>
        <w:gridCol w:w="1296"/>
        <w:gridCol w:w="876"/>
        <w:gridCol w:w="7539"/>
      </w:tblGrid>
      <w:tr w:rsidR="00134544" w:rsidRPr="000338EC" w:rsidTr="00416C92">
        <w:trPr>
          <w:trHeight w:val="272"/>
        </w:trPr>
        <w:tc>
          <w:tcPr>
            <w:tcW w:w="10349" w:type="dxa"/>
            <w:gridSpan w:val="4"/>
            <w:shd w:val="clear" w:color="auto" w:fill="92D050"/>
            <w:vAlign w:val="center"/>
          </w:tcPr>
          <w:p w:rsidR="00134544" w:rsidRPr="000338EC" w:rsidRDefault="00134544" w:rsidP="00000362">
            <w:pPr>
              <w:tabs>
                <w:tab w:val="left" w:pos="1703"/>
              </w:tabs>
              <w:rPr>
                <w:szCs w:val="24"/>
              </w:rPr>
            </w:pPr>
            <w:r w:rsidRPr="000338EC">
              <w:rPr>
                <w:b/>
                <w:szCs w:val="24"/>
                <w:lang w:eastAsia="ru-RU"/>
              </w:rPr>
              <w:t>Список изменений:</w:t>
            </w:r>
          </w:p>
        </w:tc>
      </w:tr>
      <w:tr w:rsidR="00134544" w:rsidRPr="000338EC" w:rsidTr="005229DF">
        <w:tc>
          <w:tcPr>
            <w:tcW w:w="533" w:type="dxa"/>
            <w:vAlign w:val="center"/>
          </w:tcPr>
          <w:p w:rsidR="00134544" w:rsidRPr="000338EC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0338EC">
              <w:rPr>
                <w:b/>
                <w:szCs w:val="24"/>
                <w:lang w:eastAsia="ru-RU"/>
              </w:rPr>
              <w:t>№ ред.</w:t>
            </w:r>
          </w:p>
        </w:tc>
        <w:tc>
          <w:tcPr>
            <w:tcW w:w="1245" w:type="dxa"/>
            <w:vAlign w:val="center"/>
          </w:tcPr>
          <w:p w:rsidR="00134544" w:rsidRPr="000338EC" w:rsidRDefault="00416C92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0338EC">
              <w:rPr>
                <w:b/>
                <w:szCs w:val="24"/>
                <w:lang w:eastAsia="ru-RU"/>
              </w:rPr>
              <w:t>Д</w:t>
            </w:r>
            <w:r w:rsidR="00134544" w:rsidRPr="000338EC">
              <w:rPr>
                <w:b/>
                <w:szCs w:val="24"/>
                <w:lang w:eastAsia="ru-RU"/>
              </w:rPr>
              <w:t>ата</w:t>
            </w:r>
          </w:p>
        </w:tc>
        <w:tc>
          <w:tcPr>
            <w:tcW w:w="880" w:type="dxa"/>
          </w:tcPr>
          <w:p w:rsidR="00134544" w:rsidRPr="000338EC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0338EC">
              <w:rPr>
                <w:b/>
                <w:szCs w:val="24"/>
                <w:lang w:eastAsia="ru-RU"/>
              </w:rPr>
              <w:t xml:space="preserve">№ </w:t>
            </w:r>
          </w:p>
          <w:p w:rsidR="00134544" w:rsidRPr="000338EC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0338EC">
              <w:rPr>
                <w:b/>
                <w:szCs w:val="24"/>
                <w:lang w:eastAsia="ru-RU"/>
              </w:rPr>
              <w:t>приказа</w:t>
            </w:r>
          </w:p>
        </w:tc>
        <w:tc>
          <w:tcPr>
            <w:tcW w:w="7691" w:type="dxa"/>
            <w:vAlign w:val="center"/>
          </w:tcPr>
          <w:p w:rsidR="00134544" w:rsidRPr="000338EC" w:rsidRDefault="00416C92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0338EC">
              <w:rPr>
                <w:b/>
                <w:szCs w:val="24"/>
                <w:lang w:eastAsia="ru-RU"/>
              </w:rPr>
              <w:t>П</w:t>
            </w:r>
            <w:r w:rsidR="00134544" w:rsidRPr="000338EC">
              <w:rPr>
                <w:b/>
                <w:szCs w:val="24"/>
                <w:lang w:eastAsia="ru-RU"/>
              </w:rPr>
              <w:t>еречень изменений</w:t>
            </w:r>
          </w:p>
        </w:tc>
      </w:tr>
      <w:tr w:rsidR="00000362" w:rsidRPr="000338EC" w:rsidTr="009030D6">
        <w:trPr>
          <w:trHeight w:val="43"/>
        </w:trPr>
        <w:tc>
          <w:tcPr>
            <w:tcW w:w="533" w:type="dxa"/>
            <w:vAlign w:val="center"/>
          </w:tcPr>
          <w:p w:rsidR="00000362" w:rsidRPr="000338EC" w:rsidRDefault="00427488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001</w:t>
            </w:r>
          </w:p>
        </w:tc>
        <w:tc>
          <w:tcPr>
            <w:tcW w:w="1245" w:type="dxa"/>
            <w:vAlign w:val="center"/>
          </w:tcPr>
          <w:p w:rsidR="00000362" w:rsidRPr="000338EC" w:rsidRDefault="00427488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15.07.2019</w:t>
            </w:r>
          </w:p>
        </w:tc>
        <w:tc>
          <w:tcPr>
            <w:tcW w:w="880" w:type="dxa"/>
            <w:vAlign w:val="center"/>
          </w:tcPr>
          <w:p w:rsidR="00000362" w:rsidRPr="000338EC" w:rsidRDefault="00427488" w:rsidP="00925C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56</w:t>
            </w:r>
          </w:p>
        </w:tc>
        <w:tc>
          <w:tcPr>
            <w:tcW w:w="7691" w:type="dxa"/>
            <w:vAlign w:val="center"/>
          </w:tcPr>
          <w:p w:rsidR="00000362" w:rsidRPr="00427488" w:rsidRDefault="00427488" w:rsidP="00A45FE2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Cs w:val="24"/>
                <w:lang w:eastAsia="ru-RU"/>
              </w:rPr>
            </w:pPr>
            <w:r>
              <w:rPr>
                <w:rFonts w:eastAsia="Calibri"/>
                <w:b/>
                <w:szCs w:val="24"/>
              </w:rPr>
              <w:t>«</w:t>
            </w:r>
            <w:r w:rsidRPr="00427488">
              <w:rPr>
                <w:rFonts w:eastAsia="Calibri"/>
                <w:b/>
                <w:szCs w:val="24"/>
              </w:rPr>
              <w:t>Правила информационной безопасности</w:t>
            </w:r>
            <w:r>
              <w:rPr>
                <w:rFonts w:eastAsia="Calibri"/>
                <w:b/>
                <w:szCs w:val="24"/>
              </w:rPr>
              <w:t>» введено впервые</w:t>
            </w:r>
          </w:p>
        </w:tc>
      </w:tr>
    </w:tbl>
    <w:p w:rsidR="00DE3917" w:rsidRPr="000338EC" w:rsidRDefault="0071515D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Cs w:val="24"/>
        </w:rPr>
      </w:pPr>
      <w:r w:rsidRPr="00416C92">
        <w:rPr>
          <w:b/>
          <w:sz w:val="28"/>
          <w:szCs w:val="28"/>
        </w:rPr>
        <w:br w:type="page"/>
      </w:r>
      <w:r w:rsidR="00DE3917" w:rsidRPr="000338EC">
        <w:rPr>
          <w:b/>
          <w:szCs w:val="24"/>
        </w:rPr>
        <w:lastRenderedPageBreak/>
        <w:t>Список ознакомления с документом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622"/>
        <w:gridCol w:w="4624"/>
        <w:gridCol w:w="1842"/>
        <w:gridCol w:w="1148"/>
        <w:gridCol w:w="2113"/>
      </w:tblGrid>
      <w:tr w:rsidR="00DE3917" w:rsidRPr="000338EC" w:rsidTr="005229DF">
        <w:tc>
          <w:tcPr>
            <w:tcW w:w="622" w:type="dxa"/>
          </w:tcPr>
          <w:p w:rsidR="00DE3917" w:rsidRPr="000338EC" w:rsidRDefault="00DE3917" w:rsidP="00DE3917">
            <w:pPr>
              <w:jc w:val="center"/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№</w:t>
            </w:r>
          </w:p>
        </w:tc>
        <w:tc>
          <w:tcPr>
            <w:tcW w:w="4624" w:type="dxa"/>
          </w:tcPr>
          <w:p w:rsidR="00DE3917" w:rsidRPr="000338EC" w:rsidRDefault="00DE3917" w:rsidP="00DE3917">
            <w:pPr>
              <w:jc w:val="center"/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ФИО</w:t>
            </w:r>
          </w:p>
        </w:tc>
        <w:tc>
          <w:tcPr>
            <w:tcW w:w="1842" w:type="dxa"/>
          </w:tcPr>
          <w:p w:rsidR="00DE3917" w:rsidRPr="000338EC" w:rsidRDefault="00DE3917" w:rsidP="00DE3917">
            <w:pPr>
              <w:jc w:val="center"/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Должность</w:t>
            </w:r>
          </w:p>
        </w:tc>
        <w:tc>
          <w:tcPr>
            <w:tcW w:w="1148" w:type="dxa"/>
          </w:tcPr>
          <w:p w:rsidR="00DE3917" w:rsidRPr="000338EC" w:rsidRDefault="00DE3917" w:rsidP="00DE3917">
            <w:pPr>
              <w:jc w:val="center"/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Дата</w:t>
            </w:r>
          </w:p>
        </w:tc>
        <w:tc>
          <w:tcPr>
            <w:tcW w:w="2113" w:type="dxa"/>
          </w:tcPr>
          <w:p w:rsidR="00DE3917" w:rsidRPr="000338EC" w:rsidRDefault="00DE3917" w:rsidP="00DE3917">
            <w:pPr>
              <w:jc w:val="center"/>
              <w:rPr>
                <w:b/>
                <w:szCs w:val="24"/>
              </w:rPr>
            </w:pPr>
            <w:r w:rsidRPr="000338EC">
              <w:rPr>
                <w:b/>
                <w:szCs w:val="24"/>
              </w:rPr>
              <w:t>Подпись</w:t>
            </w:r>
          </w:p>
        </w:tc>
      </w:tr>
      <w:tr w:rsidR="00DE3917" w:rsidRPr="000338EC" w:rsidTr="005229DF">
        <w:tc>
          <w:tcPr>
            <w:tcW w:w="622" w:type="dxa"/>
          </w:tcPr>
          <w:p w:rsidR="00DE3917" w:rsidRPr="000338EC" w:rsidRDefault="00DE3917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338EC" w:rsidTr="005229DF">
        <w:tc>
          <w:tcPr>
            <w:tcW w:w="622" w:type="dxa"/>
          </w:tcPr>
          <w:p w:rsidR="00DE3917" w:rsidRPr="000338EC" w:rsidRDefault="00DE3917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338EC" w:rsidTr="005229DF">
        <w:tc>
          <w:tcPr>
            <w:tcW w:w="622" w:type="dxa"/>
          </w:tcPr>
          <w:p w:rsidR="00DE3917" w:rsidRPr="000338EC" w:rsidRDefault="00DE3917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338EC" w:rsidTr="005229DF">
        <w:tc>
          <w:tcPr>
            <w:tcW w:w="622" w:type="dxa"/>
          </w:tcPr>
          <w:p w:rsidR="00DE3917" w:rsidRPr="000338EC" w:rsidRDefault="00DE3917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338EC" w:rsidTr="005229DF">
        <w:tc>
          <w:tcPr>
            <w:tcW w:w="622" w:type="dxa"/>
          </w:tcPr>
          <w:p w:rsidR="00DE3917" w:rsidRPr="000338EC" w:rsidRDefault="00DE3917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338EC" w:rsidTr="005229DF">
        <w:tc>
          <w:tcPr>
            <w:tcW w:w="622" w:type="dxa"/>
          </w:tcPr>
          <w:p w:rsidR="00DE3917" w:rsidRPr="000338EC" w:rsidRDefault="00DE3917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0338EC" w:rsidTr="005229DF">
        <w:tc>
          <w:tcPr>
            <w:tcW w:w="622" w:type="dxa"/>
          </w:tcPr>
          <w:p w:rsidR="00DE3917" w:rsidRPr="000338EC" w:rsidRDefault="00DE3917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0338EC" w:rsidRDefault="00DE3917" w:rsidP="00F85347">
            <w:pPr>
              <w:spacing w:line="360" w:lineRule="auto"/>
              <w:rPr>
                <w:szCs w:val="24"/>
                <w:lang w:val="en-US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0338EC" w:rsidTr="005229DF">
        <w:tc>
          <w:tcPr>
            <w:tcW w:w="622" w:type="dxa"/>
          </w:tcPr>
          <w:p w:rsidR="00F32AA9" w:rsidRPr="000338EC" w:rsidRDefault="00F32AA9" w:rsidP="00712539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0338EC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</w:tbl>
    <w:p w:rsidR="00DE3917" w:rsidRPr="00416C92" w:rsidRDefault="00DE3917" w:rsidP="00A364E9">
      <w:pPr>
        <w:rPr>
          <w:sz w:val="28"/>
          <w:szCs w:val="28"/>
          <w:lang w:val="en-US"/>
        </w:rPr>
      </w:pPr>
    </w:p>
    <w:sectPr w:rsidR="00DE3917" w:rsidRPr="00416C92" w:rsidSect="00FA276E">
      <w:headerReference w:type="default" r:id="rId8"/>
      <w:headerReference w:type="first" r:id="rId9"/>
      <w:pgSz w:w="11906" w:h="16838"/>
      <w:pgMar w:top="1134" w:right="1274" w:bottom="1134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A3" w:rsidRDefault="007D18A3" w:rsidP="00A364E9">
      <w:r>
        <w:separator/>
      </w:r>
    </w:p>
  </w:endnote>
  <w:endnote w:type="continuationSeparator" w:id="0">
    <w:p w:rsidR="007D18A3" w:rsidRDefault="007D18A3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A3" w:rsidRDefault="007D18A3" w:rsidP="00A364E9">
      <w:r>
        <w:separator/>
      </w:r>
    </w:p>
  </w:footnote>
  <w:footnote w:type="continuationSeparator" w:id="0">
    <w:p w:rsidR="007D18A3" w:rsidRDefault="007D18A3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349" w:type="dxa"/>
      <w:tblInd w:w="-743" w:type="dxa"/>
      <w:tblLook w:val="04A0" w:firstRow="1" w:lastRow="0" w:firstColumn="1" w:lastColumn="0" w:noHBand="0" w:noVBand="1"/>
    </w:tblPr>
    <w:tblGrid>
      <w:gridCol w:w="885"/>
      <w:gridCol w:w="1384"/>
      <w:gridCol w:w="850"/>
      <w:gridCol w:w="1418"/>
      <w:gridCol w:w="850"/>
      <w:gridCol w:w="1276"/>
      <w:gridCol w:w="1276"/>
      <w:gridCol w:w="829"/>
      <w:gridCol w:w="872"/>
      <w:gridCol w:w="709"/>
    </w:tblGrid>
    <w:tr w:rsidR="00FA3596" w:rsidRPr="00C75542" w:rsidTr="009067D3">
      <w:tc>
        <w:tcPr>
          <w:tcW w:w="885" w:type="dxa"/>
          <w:vAlign w:val="center"/>
        </w:tcPr>
        <w:p w:rsidR="00FA3596" w:rsidRPr="00C75542" w:rsidRDefault="00FA3596" w:rsidP="00A45FE2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Тип </w:t>
          </w:r>
        </w:p>
      </w:tc>
      <w:tc>
        <w:tcPr>
          <w:tcW w:w="1384" w:type="dxa"/>
          <w:vAlign w:val="center"/>
        </w:tcPr>
        <w:p w:rsidR="00FA3596" w:rsidRPr="000A4F94" w:rsidRDefault="000338EC" w:rsidP="00A45FE2">
          <w:pPr>
            <w:pStyle w:val="a3"/>
            <w:rPr>
              <w:sz w:val="20"/>
            </w:rPr>
          </w:pPr>
          <w:r>
            <w:rPr>
              <w:sz w:val="20"/>
            </w:rPr>
            <w:t>СОП</w:t>
          </w:r>
        </w:p>
      </w:tc>
      <w:tc>
        <w:tcPr>
          <w:tcW w:w="850" w:type="dxa"/>
          <w:vAlign w:val="center"/>
        </w:tcPr>
        <w:p w:rsidR="00FA3596" w:rsidRPr="00C75542" w:rsidRDefault="00FA3596" w:rsidP="00A45FE2">
          <w:pPr>
            <w:pStyle w:val="a3"/>
          </w:pPr>
          <w:r w:rsidRPr="00C75542">
            <w:rPr>
              <w:sz w:val="16"/>
              <w:szCs w:val="16"/>
            </w:rPr>
            <w:t>Код</w:t>
          </w:r>
        </w:p>
      </w:tc>
      <w:tc>
        <w:tcPr>
          <w:tcW w:w="1418" w:type="dxa"/>
          <w:vAlign w:val="center"/>
        </w:tcPr>
        <w:p w:rsidR="00FA3596" w:rsidRPr="00DF52FF" w:rsidRDefault="00FA3596" w:rsidP="00A45FE2">
          <w:pPr>
            <w:pStyle w:val="a3"/>
            <w:rPr>
              <w:sz w:val="20"/>
            </w:rPr>
          </w:pPr>
          <w:r w:rsidRPr="006F0989">
            <w:rPr>
              <w:sz w:val="20"/>
            </w:rPr>
            <w:t>ББН-</w:t>
          </w:r>
          <w:r w:rsidRPr="006F0989">
            <w:rPr>
              <w:sz w:val="20"/>
              <w:lang w:val="en-US"/>
            </w:rPr>
            <w:t>VIII/01</w:t>
          </w:r>
        </w:p>
      </w:tc>
      <w:tc>
        <w:tcPr>
          <w:tcW w:w="850" w:type="dxa"/>
          <w:vAlign w:val="center"/>
        </w:tcPr>
        <w:p w:rsidR="00FA3596" w:rsidRPr="00C75542" w:rsidRDefault="00FA3596" w:rsidP="00A45FE2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>Номер</w:t>
          </w:r>
        </w:p>
      </w:tc>
      <w:tc>
        <w:tcPr>
          <w:tcW w:w="1276" w:type="dxa"/>
          <w:vAlign w:val="center"/>
        </w:tcPr>
        <w:p w:rsidR="00FA3596" w:rsidRPr="00682F41" w:rsidRDefault="00FA3596" w:rsidP="00A45FE2">
          <w:pPr>
            <w:pStyle w:val="a3"/>
            <w:rPr>
              <w:sz w:val="20"/>
            </w:rPr>
          </w:pPr>
          <w:r w:rsidRPr="004A4BEF">
            <w:rPr>
              <w:rFonts w:eastAsia="Calibri"/>
              <w:sz w:val="20"/>
            </w:rPr>
            <w:t>ОПЕР-</w:t>
          </w:r>
          <w:r w:rsidRPr="004A4BEF">
            <w:rPr>
              <w:rFonts w:eastAsia="Calibri"/>
              <w:sz w:val="20"/>
              <w:lang w:val="en-US"/>
            </w:rPr>
            <w:t>E1/1</w:t>
          </w:r>
        </w:p>
      </w:tc>
      <w:tc>
        <w:tcPr>
          <w:tcW w:w="1276" w:type="dxa"/>
          <w:vAlign w:val="center"/>
        </w:tcPr>
        <w:p w:rsidR="00FA3596" w:rsidRPr="00C75542" w:rsidRDefault="00FA3596" w:rsidP="00A45FE2">
          <w:pPr>
            <w:pStyle w:val="a3"/>
            <w:tabs>
              <w:tab w:val="clear" w:pos="4677"/>
              <w:tab w:val="center" w:pos="8177"/>
            </w:tabs>
            <w:rPr>
              <w:sz w:val="16"/>
              <w:szCs w:val="16"/>
            </w:rPr>
          </w:pPr>
          <w:r w:rsidRPr="00C75542">
            <w:rPr>
              <w:sz w:val="16"/>
              <w:szCs w:val="16"/>
            </w:rPr>
            <w:t>Редакция</w:t>
          </w:r>
        </w:p>
      </w:tc>
      <w:tc>
        <w:tcPr>
          <w:tcW w:w="829" w:type="dxa"/>
          <w:vAlign w:val="center"/>
        </w:tcPr>
        <w:p w:rsidR="00FA3596" w:rsidRPr="00B56C2F" w:rsidRDefault="00FA3596" w:rsidP="00B56C2F">
          <w:pPr>
            <w:pStyle w:val="a3"/>
            <w:tabs>
              <w:tab w:val="clear" w:pos="4677"/>
              <w:tab w:val="center" w:pos="8177"/>
            </w:tabs>
            <w:rPr>
              <w:sz w:val="20"/>
              <w:lang w:val="en-US"/>
            </w:rPr>
          </w:pPr>
          <w:r>
            <w:rPr>
              <w:sz w:val="20"/>
            </w:rPr>
            <w:t>00</w:t>
          </w:r>
          <w:r w:rsidR="000338EC">
            <w:rPr>
              <w:sz w:val="20"/>
              <w:lang w:val="en-US"/>
            </w:rPr>
            <w:t>1</w:t>
          </w:r>
        </w:p>
      </w:tc>
      <w:tc>
        <w:tcPr>
          <w:tcW w:w="872" w:type="dxa"/>
          <w:vMerge w:val="restart"/>
          <w:vAlign w:val="center"/>
        </w:tcPr>
        <w:sdt>
          <w:sdtPr>
            <w:rPr>
              <w:sz w:val="16"/>
              <w:szCs w:val="16"/>
            </w:rPr>
            <w:id w:val="1211851172"/>
            <w:docPartObj>
              <w:docPartGallery w:val="Page Numbers (Top of Page)"/>
              <w:docPartUnique/>
            </w:docPartObj>
          </w:sdtPr>
          <w:sdtEndPr/>
          <w:sdtContent>
            <w:p w:rsidR="00FA3596" w:rsidRPr="00C75542" w:rsidRDefault="00FA3596" w:rsidP="009067D3">
              <w:pPr>
                <w:jc w:val="center"/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t>Страница</w:t>
              </w:r>
            </w:p>
            <w:p w:rsidR="00FA3596" w:rsidRPr="00A65688" w:rsidRDefault="00FA3596" w:rsidP="009067D3">
              <w:pPr>
                <w:jc w:val="center"/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fldChar w:fldCharType="begin"/>
              </w:r>
              <w:r w:rsidRPr="00C75542">
                <w:rPr>
                  <w:sz w:val="16"/>
                  <w:szCs w:val="16"/>
                </w:rPr>
                <w:instrText xml:space="preserve"> PAGE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A66F16">
                <w:rPr>
                  <w:noProof/>
                  <w:sz w:val="16"/>
                  <w:szCs w:val="16"/>
                </w:rPr>
                <w:t>11</w:t>
              </w:r>
              <w:r w:rsidRPr="00C75542">
                <w:rPr>
                  <w:sz w:val="16"/>
                  <w:szCs w:val="16"/>
                </w:rPr>
                <w:fldChar w:fldCharType="end"/>
              </w:r>
              <w:r w:rsidRPr="00C75542">
                <w:rPr>
                  <w:sz w:val="16"/>
                  <w:szCs w:val="16"/>
                </w:rPr>
                <w:t xml:space="preserve"> из </w:t>
              </w:r>
              <w:r w:rsidRPr="00C75542">
                <w:rPr>
                  <w:sz w:val="16"/>
                  <w:szCs w:val="16"/>
                </w:rPr>
                <w:fldChar w:fldCharType="begin"/>
              </w:r>
              <w:r w:rsidRPr="00C75542">
                <w:rPr>
                  <w:sz w:val="16"/>
                  <w:szCs w:val="16"/>
                </w:rPr>
                <w:instrText xml:space="preserve"> NUMPAGES 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A66F16">
                <w:rPr>
                  <w:noProof/>
                  <w:sz w:val="16"/>
                  <w:szCs w:val="16"/>
                </w:rPr>
                <w:t>11</w:t>
              </w:r>
              <w:r w:rsidRPr="00C75542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709" w:type="dxa"/>
          <w:vMerge w:val="restart"/>
          <w:vAlign w:val="center"/>
        </w:tcPr>
        <w:p w:rsidR="00FA3596" w:rsidRPr="00C75542" w:rsidRDefault="00FA3596" w:rsidP="009067D3">
          <w:pPr>
            <w:pStyle w:val="a3"/>
            <w:jc w:val="center"/>
          </w:pPr>
          <w:r w:rsidRPr="00C75542">
            <w:rPr>
              <w:noProof/>
              <w:lang w:eastAsia="ru-RU"/>
            </w:rPr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-3093</wp:posOffset>
                </wp:positionH>
                <wp:positionV relativeFrom="paragraph">
                  <wp:posOffset>-1270</wp:posOffset>
                </wp:positionV>
                <wp:extent cx="346710" cy="500932"/>
                <wp:effectExtent l="0" t="0" r="0" b="0"/>
                <wp:wrapNone/>
                <wp:docPr id="15" name="Рисунок 15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A3596" w:rsidRPr="00C75542" w:rsidTr="001513F9">
      <w:trPr>
        <w:trHeight w:val="586"/>
      </w:trPr>
      <w:tc>
        <w:tcPr>
          <w:tcW w:w="885" w:type="dxa"/>
          <w:vAlign w:val="center"/>
        </w:tcPr>
        <w:p w:rsidR="00FA3596" w:rsidRPr="007F12F2" w:rsidRDefault="00FA3596" w:rsidP="00B56C2F">
          <w:pPr>
            <w:pStyle w:val="a3"/>
            <w:rPr>
              <w:sz w:val="16"/>
              <w:szCs w:val="16"/>
            </w:rPr>
          </w:pPr>
          <w:r w:rsidRPr="007F12F2">
            <w:rPr>
              <w:sz w:val="16"/>
              <w:szCs w:val="16"/>
            </w:rPr>
            <w:t>Название</w:t>
          </w:r>
        </w:p>
      </w:tc>
      <w:tc>
        <w:tcPr>
          <w:tcW w:w="7883" w:type="dxa"/>
          <w:gridSpan w:val="7"/>
          <w:vAlign w:val="center"/>
        </w:tcPr>
        <w:p w:rsidR="00FA3596" w:rsidRPr="00B71CD0" w:rsidRDefault="00F87F1E" w:rsidP="00B56C2F">
          <w:pPr>
            <w:ind w:right="-108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ПРАВИЛА ИНФОРМАЦИОННОЙ БЕЗОПАСНОСТИ</w:t>
          </w:r>
        </w:p>
      </w:tc>
      <w:tc>
        <w:tcPr>
          <w:tcW w:w="872" w:type="dxa"/>
          <w:vMerge/>
        </w:tcPr>
        <w:p w:rsidR="00FA3596" w:rsidRPr="00C75542" w:rsidRDefault="00FA3596" w:rsidP="00B56C2F">
          <w:pPr>
            <w:pStyle w:val="a3"/>
          </w:pPr>
        </w:p>
      </w:tc>
      <w:tc>
        <w:tcPr>
          <w:tcW w:w="709" w:type="dxa"/>
          <w:vMerge/>
        </w:tcPr>
        <w:p w:rsidR="00FA3596" w:rsidRPr="00C75542" w:rsidRDefault="00FA3596" w:rsidP="00B56C2F">
          <w:pPr>
            <w:pStyle w:val="a3"/>
          </w:pPr>
        </w:p>
      </w:tc>
    </w:tr>
  </w:tbl>
  <w:p w:rsidR="00FA3596" w:rsidRPr="00A65688" w:rsidRDefault="00FA3596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653"/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1570"/>
      <w:gridCol w:w="1974"/>
      <w:gridCol w:w="1417"/>
      <w:gridCol w:w="926"/>
      <w:gridCol w:w="276"/>
      <w:gridCol w:w="1888"/>
      <w:gridCol w:w="850"/>
    </w:tblGrid>
    <w:tr w:rsidR="00A66F16" w:rsidRPr="00F971D5" w:rsidTr="004F040A">
      <w:trPr>
        <w:trHeight w:val="42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7D735C" w:rsidRDefault="00A66F16" w:rsidP="00A66F16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7D735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5144F7" w:rsidRDefault="00A66F16" w:rsidP="00A66F16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457373182"/>
            <w:docPartObj>
              <w:docPartGallery w:val="Page Numbers (Top of Page)"/>
              <w:docPartUnique/>
            </w:docPartObj>
          </w:sdtPr>
          <w:sdtContent>
            <w:p w:rsidR="00A66F16" w:rsidRDefault="00A66F16" w:rsidP="00A66F16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:rsidR="00A66F16" w:rsidRPr="00F971D5" w:rsidRDefault="00A66F16" w:rsidP="00A66F16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PAGE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1</w:t>
              </w:r>
              <w:r w:rsidRPr="00C763FF">
                <w:rPr>
                  <w:sz w:val="16"/>
                  <w:szCs w:val="16"/>
                </w:rPr>
                <w:fldChar w:fldCharType="end"/>
              </w:r>
              <w:r w:rsidRPr="00C763FF">
                <w:rPr>
                  <w:sz w:val="16"/>
                  <w:szCs w:val="16"/>
                </w:rPr>
                <w:t xml:space="preserve"> из </w:t>
              </w: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NUMPAGES 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11</w:t>
              </w:r>
              <w:r w:rsidRPr="00C763FF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A66F16" w:rsidRPr="007D735C" w:rsidTr="004F040A">
      <w:trPr>
        <w:trHeight w:val="40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7D735C" w:rsidRDefault="00A66F16" w:rsidP="00A66F16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7D735C" w:rsidRDefault="00A66F16" w:rsidP="00A66F16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 xml:space="preserve">Все сотрудники </w:t>
          </w:r>
          <w:r w:rsidRPr="007D735C">
            <w:rPr>
              <w:rFonts w:eastAsia="Calibri"/>
              <w:sz w:val="20"/>
            </w:rPr>
            <w:t>ТОО «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NURA</w:t>
          </w:r>
          <w:r w:rsidRPr="007D735C">
            <w:rPr>
              <w:rFonts w:eastAsia="Calibri"/>
              <w:sz w:val="20"/>
            </w:rPr>
            <w:t>»</w:t>
          </w:r>
          <w:r w:rsidRPr="00990AA0">
            <w:rPr>
              <w:rFonts w:eastAsia="Calibri"/>
              <w:sz w:val="20"/>
            </w:rPr>
            <w:t xml:space="preserve"> </w:t>
          </w:r>
          <w:r w:rsidRPr="007D735C">
            <w:rPr>
              <w:rFonts w:eastAsia="Calibri"/>
              <w:sz w:val="20"/>
            </w:rPr>
            <w:t>в Республике Казахстан</w:t>
          </w:r>
        </w:p>
      </w:tc>
      <w:tc>
        <w:tcPr>
          <w:tcW w:w="85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66F16" w:rsidRPr="007D735C" w:rsidRDefault="00A66F16" w:rsidP="00A66F16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03914FA1" wp14:editId="78A88610">
                <wp:simplePos x="0" y="0"/>
                <wp:positionH relativeFrom="column">
                  <wp:posOffset>-6985</wp:posOffset>
                </wp:positionH>
                <wp:positionV relativeFrom="paragraph">
                  <wp:posOffset>-15875</wp:posOffset>
                </wp:positionV>
                <wp:extent cx="422910" cy="612140"/>
                <wp:effectExtent l="0" t="0" r="0" b="0"/>
                <wp:wrapNone/>
                <wp:docPr id="16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66F16" w:rsidRPr="007D735C" w:rsidTr="004F040A">
      <w:trPr>
        <w:trHeight w:val="291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7D735C" w:rsidRDefault="00A66F16" w:rsidP="00A66F16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6F0989" w:rsidRDefault="00A66F16" w:rsidP="00A66F16">
          <w:pPr>
            <w:rPr>
              <w:rFonts w:eastAsia="Calibri"/>
              <w:sz w:val="20"/>
            </w:rPr>
          </w:pPr>
          <w:r w:rsidRPr="006F0989">
            <w:rPr>
              <w:sz w:val="20"/>
            </w:rPr>
            <w:t>ББН-</w:t>
          </w:r>
          <w:r w:rsidRPr="006F0989">
            <w:rPr>
              <w:sz w:val="20"/>
              <w:lang w:val="en-US"/>
            </w:rPr>
            <w:t>VIII/01</w:t>
          </w:r>
        </w:p>
      </w:tc>
      <w:tc>
        <w:tcPr>
          <w:tcW w:w="19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90469E" w:rsidRDefault="00A66F16" w:rsidP="00A66F16">
          <w:pPr>
            <w:rPr>
              <w:rFonts w:eastAsia="Calibri"/>
              <w:b/>
              <w:sz w:val="16"/>
              <w:szCs w:val="16"/>
            </w:rPr>
          </w:pPr>
          <w:r w:rsidRPr="0090469E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A66F16" w:rsidRDefault="00A66F16" w:rsidP="00A66F16">
          <w:pPr>
            <w:rPr>
              <w:rFonts w:eastAsia="Calibri"/>
              <w:sz w:val="20"/>
              <w:lang w:val="en-US"/>
            </w:rPr>
          </w:pPr>
          <w:r w:rsidRPr="00A66F16">
            <w:rPr>
              <w:rFonts w:eastAsia="Calibri"/>
              <w:sz w:val="20"/>
            </w:rPr>
            <w:t>ОПЕР-</w:t>
          </w:r>
          <w:r w:rsidRPr="00A66F16">
            <w:rPr>
              <w:rFonts w:eastAsia="Calibri"/>
              <w:sz w:val="20"/>
              <w:lang w:val="en-US"/>
            </w:rPr>
            <w:t>E1/1</w:t>
          </w:r>
        </w:p>
      </w:tc>
      <w:tc>
        <w:tcPr>
          <w:tcW w:w="12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7D735C" w:rsidRDefault="00A66F16" w:rsidP="00A66F16">
          <w:pPr>
            <w:rPr>
              <w:rFonts w:eastAsia="Calibri"/>
              <w:b/>
              <w:sz w:val="16"/>
              <w:szCs w:val="16"/>
            </w:rPr>
          </w:pPr>
          <w:r w:rsidRPr="007D735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B71CD0" w:rsidRDefault="00A66F16" w:rsidP="00A66F16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001</w:t>
          </w:r>
        </w:p>
      </w:tc>
      <w:tc>
        <w:tcPr>
          <w:tcW w:w="8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A66F16" w:rsidRPr="007D735C" w:rsidRDefault="00A66F16" w:rsidP="00A66F16">
          <w:pPr>
            <w:rPr>
              <w:rFonts w:eastAsia="Calibri"/>
              <w:sz w:val="20"/>
            </w:rPr>
          </w:pPr>
        </w:p>
      </w:tc>
    </w:tr>
    <w:tr w:rsidR="00A66F16" w:rsidRPr="007D735C" w:rsidTr="004F040A">
      <w:trPr>
        <w:trHeight w:val="353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7D735C" w:rsidRDefault="00A66F16" w:rsidP="00A66F16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B71CD0" w:rsidRDefault="00A66F16" w:rsidP="00A66F16">
          <w:pPr>
            <w:ind w:right="-108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ПРАВИЛА ИНФОРМАЦИОННОЙ БЕЗОПАСНОСТИ</w:t>
          </w:r>
        </w:p>
      </w:tc>
      <w:tc>
        <w:tcPr>
          <w:tcW w:w="8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7D735C" w:rsidRDefault="00A66F16" w:rsidP="00A66F16">
          <w:pPr>
            <w:rPr>
              <w:rFonts w:eastAsia="Calibri"/>
              <w:sz w:val="20"/>
            </w:rPr>
          </w:pPr>
        </w:p>
      </w:tc>
    </w:tr>
    <w:tr w:rsidR="00A66F16" w:rsidRPr="007D735C" w:rsidTr="004F040A">
      <w:trPr>
        <w:trHeight w:val="271"/>
      </w:trPr>
      <w:tc>
        <w:tcPr>
          <w:tcW w:w="14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66F16" w:rsidRPr="007D735C" w:rsidRDefault="00A66F16" w:rsidP="00A66F16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7D735C" w:rsidRDefault="00A66F16" w:rsidP="00A66F16">
          <w:pPr>
            <w:rPr>
              <w:sz w:val="20"/>
            </w:rPr>
          </w:pPr>
          <w:r>
            <w:rPr>
              <w:sz w:val="20"/>
            </w:rPr>
            <w:t xml:space="preserve">Старший </w:t>
          </w:r>
          <w:r>
            <w:rPr>
              <w:sz w:val="20"/>
              <w:lang w:val="en-US"/>
            </w:rPr>
            <w:t>IT-</w:t>
          </w:r>
          <w:r w:rsidRPr="00362D46">
            <w:rPr>
              <w:sz w:val="20"/>
            </w:rPr>
            <w:t>Менеджер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29246F" w:rsidRDefault="00A66F16" w:rsidP="00A66F16">
          <w:pPr>
            <w:rPr>
              <w:sz w:val="20"/>
              <w:lang w:val="en-US"/>
            </w:rPr>
          </w:pPr>
          <w:proofErr w:type="spellStart"/>
          <w:r w:rsidRPr="00362D46">
            <w:rPr>
              <w:sz w:val="20"/>
            </w:rPr>
            <w:t>Копцев</w:t>
          </w:r>
          <w:proofErr w:type="spellEnd"/>
          <w:r w:rsidRPr="00362D46">
            <w:rPr>
              <w:sz w:val="20"/>
            </w:rPr>
            <w:t xml:space="preserve"> Д</w:t>
          </w:r>
          <w:r>
            <w:rPr>
              <w:sz w:val="20"/>
            </w:rPr>
            <w:t>.</w:t>
          </w:r>
          <w:r w:rsidRPr="00362D46">
            <w:rPr>
              <w:sz w:val="20"/>
            </w:rPr>
            <w:t>В</w:t>
          </w:r>
          <w:r>
            <w:rPr>
              <w:sz w:val="20"/>
            </w:rPr>
            <w:t>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C950CF" w:rsidRDefault="00A66F16" w:rsidP="00A66F16">
          <w:pPr>
            <w:jc w:val="center"/>
            <w:rPr>
              <w:rFonts w:eastAsia="Calibri"/>
              <w:szCs w:val="22"/>
            </w:rPr>
          </w:pPr>
        </w:p>
      </w:tc>
    </w:tr>
    <w:tr w:rsidR="00A66F16" w:rsidRPr="00A65688" w:rsidTr="004F040A">
      <w:trPr>
        <w:trHeight w:val="286"/>
      </w:trPr>
      <w:tc>
        <w:tcPr>
          <w:tcW w:w="14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FA276E" w:rsidRDefault="00A66F16" w:rsidP="00A66F16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E325C0" w:rsidRDefault="00A66F16" w:rsidP="00A66F16">
          <w:pPr>
            <w:rPr>
              <w:sz w:val="20"/>
            </w:rPr>
          </w:pPr>
          <w:r w:rsidRPr="00FA276E">
            <w:rPr>
              <w:sz w:val="20"/>
            </w:rPr>
            <w:t xml:space="preserve">Руководитель </w:t>
          </w:r>
          <w:r>
            <w:rPr>
              <w:sz w:val="20"/>
            </w:rPr>
            <w:t>операционного отдела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FA276E" w:rsidRDefault="00A66F16" w:rsidP="00A66F16">
          <w:pPr>
            <w:rPr>
              <w:sz w:val="20"/>
            </w:rPr>
          </w:pPr>
          <w:proofErr w:type="spellStart"/>
          <w:r>
            <w:rPr>
              <w:sz w:val="20"/>
            </w:rPr>
            <w:t>Бейсекова</w:t>
          </w:r>
          <w:proofErr w:type="spellEnd"/>
          <w:r>
            <w:rPr>
              <w:sz w:val="20"/>
            </w:rPr>
            <w:t xml:space="preserve"> Д.Т.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C950CF" w:rsidRDefault="00A66F16" w:rsidP="00A66F16">
          <w:pPr>
            <w:rPr>
              <w:rFonts w:eastAsia="Calibri"/>
              <w:b/>
              <w:szCs w:val="22"/>
            </w:rPr>
          </w:pPr>
        </w:p>
      </w:tc>
    </w:tr>
    <w:tr w:rsidR="00A66F16" w:rsidRPr="00A65688" w:rsidTr="004F040A">
      <w:trPr>
        <w:trHeight w:val="261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66F16" w:rsidRPr="00FA276E" w:rsidRDefault="00A66F16" w:rsidP="00A66F16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FA276E" w:rsidRDefault="00A66F16" w:rsidP="00A66F16">
          <w:pPr>
            <w:rPr>
              <w:sz w:val="20"/>
            </w:rPr>
          </w:pPr>
          <w:r>
            <w:rPr>
              <w:sz w:val="20"/>
            </w:rPr>
            <w:t>Менеджер по качеству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FA276E" w:rsidRDefault="00A66F16" w:rsidP="00A66F16">
          <w:pPr>
            <w:rPr>
              <w:sz w:val="20"/>
            </w:rPr>
          </w:pPr>
          <w:proofErr w:type="spellStart"/>
          <w:r>
            <w:rPr>
              <w:sz w:val="20"/>
            </w:rPr>
            <w:t>Жумажанова</w:t>
          </w:r>
          <w:proofErr w:type="spellEnd"/>
          <w:r>
            <w:rPr>
              <w:sz w:val="20"/>
            </w:rPr>
            <w:t xml:space="preserve"> Д.С.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C950CF" w:rsidRDefault="00A66F16" w:rsidP="00A66F16">
          <w:pPr>
            <w:rPr>
              <w:rFonts w:eastAsia="Calibri"/>
              <w:b/>
              <w:szCs w:val="22"/>
            </w:rPr>
          </w:pPr>
        </w:p>
      </w:tc>
    </w:tr>
    <w:tr w:rsidR="00A66F16" w:rsidRPr="00A65688" w:rsidTr="004F040A">
      <w:trPr>
        <w:trHeight w:val="266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66F16" w:rsidRPr="007D735C" w:rsidRDefault="00A66F16" w:rsidP="00A66F16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7D735C" w:rsidRDefault="00A66F16" w:rsidP="00A66F16">
          <w:pPr>
            <w:rPr>
              <w:rFonts w:eastAsia="Calibri"/>
              <w:sz w:val="20"/>
            </w:rPr>
          </w:pPr>
          <w:r>
            <w:rPr>
              <w:rFonts w:eastAsia="Calibri"/>
              <w:noProof/>
              <w:sz w:val="20"/>
              <w:lang w:val="kk-KZ"/>
            </w:rPr>
            <w:t xml:space="preserve">Приказом </w:t>
          </w:r>
          <w:r>
            <w:rPr>
              <w:rFonts w:eastAsia="Calibri"/>
              <w:noProof/>
              <w:sz w:val="20"/>
            </w:rPr>
            <w:t xml:space="preserve">Исполнительного </w:t>
          </w:r>
          <w:r>
            <w:rPr>
              <w:rFonts w:eastAsia="Calibri"/>
              <w:noProof/>
              <w:sz w:val="20"/>
              <w:lang w:val="kk-KZ"/>
            </w:rPr>
            <w:t xml:space="preserve">директора ТОО </w:t>
          </w:r>
          <w:r w:rsidRPr="007D735C">
            <w:rPr>
              <w:rFonts w:eastAsia="Calibri"/>
              <w:noProof/>
              <w:sz w:val="20"/>
              <w:lang w:val="kk-KZ"/>
            </w:rPr>
            <w:t>«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NURA</w:t>
          </w:r>
          <w:r>
            <w:rPr>
              <w:rFonts w:eastAsia="Calibri"/>
              <w:noProof/>
              <w:sz w:val="20"/>
              <w:lang w:val="kk-KZ"/>
            </w:rPr>
            <w:t>» №56 от 15.07.2019 г.</w:t>
          </w:r>
        </w:p>
      </w:tc>
    </w:tr>
    <w:tr w:rsidR="00A66F16" w:rsidRPr="00A65688" w:rsidTr="004F040A">
      <w:trPr>
        <w:trHeight w:val="132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66F16" w:rsidRPr="007D735C" w:rsidRDefault="00A66F16" w:rsidP="00A66F16">
          <w:pPr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6F16" w:rsidRPr="006F0989" w:rsidRDefault="00A66F16" w:rsidP="00A66F16">
          <w:pPr>
            <w:rPr>
              <w:sz w:val="20"/>
            </w:rPr>
          </w:pPr>
          <w:r>
            <w:rPr>
              <w:sz w:val="20"/>
            </w:rPr>
            <w:t>01.08.2019г.</w:t>
          </w:r>
        </w:p>
      </w:tc>
    </w:tr>
  </w:tbl>
  <w:p w:rsidR="00FA3596" w:rsidRPr="00A364E9" w:rsidRDefault="00FA3596" w:rsidP="00A364E9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91C"/>
    <w:multiLevelType w:val="hybridMultilevel"/>
    <w:tmpl w:val="522E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2270"/>
    <w:multiLevelType w:val="hybridMultilevel"/>
    <w:tmpl w:val="B1DE19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61597"/>
    <w:multiLevelType w:val="hybridMultilevel"/>
    <w:tmpl w:val="CEDC5D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8137B1"/>
    <w:multiLevelType w:val="hybridMultilevel"/>
    <w:tmpl w:val="98E8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4A2"/>
    <w:multiLevelType w:val="hybridMultilevel"/>
    <w:tmpl w:val="1DB6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7A6A"/>
    <w:multiLevelType w:val="hybridMultilevel"/>
    <w:tmpl w:val="FFAC0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43208"/>
    <w:multiLevelType w:val="hybridMultilevel"/>
    <w:tmpl w:val="B7FCE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81109"/>
    <w:multiLevelType w:val="hybridMultilevel"/>
    <w:tmpl w:val="DEECC2C4"/>
    <w:lvl w:ilvl="0" w:tplc="373E93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8" w15:restartNumberingAfterBreak="0">
    <w:nsid w:val="1CC27056"/>
    <w:multiLevelType w:val="hybridMultilevel"/>
    <w:tmpl w:val="55C85D46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2C3C89"/>
    <w:multiLevelType w:val="hybridMultilevel"/>
    <w:tmpl w:val="3364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E0A58"/>
    <w:multiLevelType w:val="hybridMultilevel"/>
    <w:tmpl w:val="FBD6C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D495F"/>
    <w:multiLevelType w:val="hybridMultilevel"/>
    <w:tmpl w:val="00A2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EF886">
      <w:start w:val="3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23AC2"/>
    <w:multiLevelType w:val="hybridMultilevel"/>
    <w:tmpl w:val="CCF0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51E80"/>
    <w:multiLevelType w:val="hybridMultilevel"/>
    <w:tmpl w:val="85188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BD6DD9"/>
    <w:multiLevelType w:val="hybridMultilevel"/>
    <w:tmpl w:val="F4E0C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0B2EB4"/>
    <w:multiLevelType w:val="hybridMultilevel"/>
    <w:tmpl w:val="CBF4FD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D31C4F"/>
    <w:multiLevelType w:val="hybridMultilevel"/>
    <w:tmpl w:val="6C346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D64DB"/>
    <w:multiLevelType w:val="hybridMultilevel"/>
    <w:tmpl w:val="108C10AE"/>
    <w:lvl w:ilvl="0" w:tplc="F60479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5FA32F1E"/>
    <w:multiLevelType w:val="hybridMultilevel"/>
    <w:tmpl w:val="FD00B178"/>
    <w:lvl w:ilvl="0" w:tplc="59628DCC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264DE"/>
    <w:multiLevelType w:val="hybridMultilevel"/>
    <w:tmpl w:val="C394A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934902"/>
    <w:multiLevelType w:val="hybridMultilevel"/>
    <w:tmpl w:val="05CA94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B358A3"/>
    <w:multiLevelType w:val="hybridMultilevel"/>
    <w:tmpl w:val="52E44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46044"/>
    <w:multiLevelType w:val="hybridMultilevel"/>
    <w:tmpl w:val="C4241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E776AB"/>
    <w:multiLevelType w:val="hybridMultilevel"/>
    <w:tmpl w:val="84B240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5D0E2F"/>
    <w:multiLevelType w:val="hybridMultilevel"/>
    <w:tmpl w:val="B5061746"/>
    <w:lvl w:ilvl="0" w:tplc="3E92B7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15080"/>
    <w:multiLevelType w:val="hybridMultilevel"/>
    <w:tmpl w:val="F29A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4179E"/>
    <w:multiLevelType w:val="hybridMultilevel"/>
    <w:tmpl w:val="9BF45D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44A7BC0"/>
    <w:multiLevelType w:val="hybridMultilevel"/>
    <w:tmpl w:val="A97449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272C4"/>
    <w:multiLevelType w:val="hybridMultilevel"/>
    <w:tmpl w:val="8BB05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1008B2"/>
    <w:multiLevelType w:val="hybridMultilevel"/>
    <w:tmpl w:val="C3E8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7"/>
  </w:num>
  <w:num w:numId="5">
    <w:abstractNumId w:val="12"/>
  </w:num>
  <w:num w:numId="6">
    <w:abstractNumId w:val="16"/>
  </w:num>
  <w:num w:numId="7">
    <w:abstractNumId w:val="13"/>
  </w:num>
  <w:num w:numId="8">
    <w:abstractNumId w:val="21"/>
  </w:num>
  <w:num w:numId="9">
    <w:abstractNumId w:val="23"/>
  </w:num>
  <w:num w:numId="10">
    <w:abstractNumId w:val="10"/>
  </w:num>
  <w:num w:numId="11">
    <w:abstractNumId w:val="5"/>
  </w:num>
  <w:num w:numId="12">
    <w:abstractNumId w:val="8"/>
  </w:num>
  <w:num w:numId="13">
    <w:abstractNumId w:val="27"/>
  </w:num>
  <w:num w:numId="14">
    <w:abstractNumId w:val="2"/>
  </w:num>
  <w:num w:numId="15">
    <w:abstractNumId w:val="15"/>
  </w:num>
  <w:num w:numId="16">
    <w:abstractNumId w:val="30"/>
  </w:num>
  <w:num w:numId="17">
    <w:abstractNumId w:val="3"/>
  </w:num>
  <w:num w:numId="18">
    <w:abstractNumId w:val="22"/>
  </w:num>
  <w:num w:numId="19">
    <w:abstractNumId w:val="20"/>
  </w:num>
  <w:num w:numId="20">
    <w:abstractNumId w:val="4"/>
  </w:num>
  <w:num w:numId="21">
    <w:abstractNumId w:val="25"/>
  </w:num>
  <w:num w:numId="22">
    <w:abstractNumId w:val="6"/>
  </w:num>
  <w:num w:numId="23">
    <w:abstractNumId w:val="19"/>
  </w:num>
  <w:num w:numId="24">
    <w:abstractNumId w:val="28"/>
  </w:num>
  <w:num w:numId="25">
    <w:abstractNumId w:val="1"/>
  </w:num>
  <w:num w:numId="26">
    <w:abstractNumId w:val="24"/>
  </w:num>
  <w:num w:numId="27">
    <w:abstractNumId w:val="29"/>
  </w:num>
  <w:num w:numId="28">
    <w:abstractNumId w:val="0"/>
  </w:num>
  <w:num w:numId="29">
    <w:abstractNumId w:val="26"/>
  </w:num>
  <w:num w:numId="30">
    <w:abstractNumId w:val="9"/>
  </w:num>
  <w:num w:numId="3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9"/>
    <w:rsid w:val="00000362"/>
    <w:rsid w:val="00000FEA"/>
    <w:rsid w:val="00007742"/>
    <w:rsid w:val="000155FA"/>
    <w:rsid w:val="0003081A"/>
    <w:rsid w:val="00032AFF"/>
    <w:rsid w:val="000338EC"/>
    <w:rsid w:val="0004343B"/>
    <w:rsid w:val="0004743D"/>
    <w:rsid w:val="000512EB"/>
    <w:rsid w:val="0005223F"/>
    <w:rsid w:val="00062B74"/>
    <w:rsid w:val="000720DB"/>
    <w:rsid w:val="00080281"/>
    <w:rsid w:val="000A1668"/>
    <w:rsid w:val="000B3FA7"/>
    <w:rsid w:val="000C163F"/>
    <w:rsid w:val="000C4E39"/>
    <w:rsid w:val="000D3B6A"/>
    <w:rsid w:val="000E15FF"/>
    <w:rsid w:val="000E209F"/>
    <w:rsid w:val="000F5046"/>
    <w:rsid w:val="000F795F"/>
    <w:rsid w:val="00116A19"/>
    <w:rsid w:val="001307A4"/>
    <w:rsid w:val="00134544"/>
    <w:rsid w:val="0013532F"/>
    <w:rsid w:val="001513F9"/>
    <w:rsid w:val="00174E05"/>
    <w:rsid w:val="0017634B"/>
    <w:rsid w:val="001907C2"/>
    <w:rsid w:val="00192F2C"/>
    <w:rsid w:val="001A35F1"/>
    <w:rsid w:val="001A77BD"/>
    <w:rsid w:val="001B236E"/>
    <w:rsid w:val="001C36A2"/>
    <w:rsid w:val="001E0E57"/>
    <w:rsid w:val="001E711B"/>
    <w:rsid w:val="001E7EE1"/>
    <w:rsid w:val="001F0B6D"/>
    <w:rsid w:val="0020291C"/>
    <w:rsid w:val="00203A1F"/>
    <w:rsid w:val="00213BCF"/>
    <w:rsid w:val="002142C1"/>
    <w:rsid w:val="00223893"/>
    <w:rsid w:val="00224241"/>
    <w:rsid w:val="00236D58"/>
    <w:rsid w:val="002411C8"/>
    <w:rsid w:val="0025424A"/>
    <w:rsid w:val="0027066B"/>
    <w:rsid w:val="002730D3"/>
    <w:rsid w:val="00274586"/>
    <w:rsid w:val="002746B7"/>
    <w:rsid w:val="00274DEF"/>
    <w:rsid w:val="0028633D"/>
    <w:rsid w:val="0029246F"/>
    <w:rsid w:val="002C1AEC"/>
    <w:rsid w:val="002C3ABA"/>
    <w:rsid w:val="002C3DD7"/>
    <w:rsid w:val="002C4CA5"/>
    <w:rsid w:val="002D2320"/>
    <w:rsid w:val="002D7C42"/>
    <w:rsid w:val="002F4D83"/>
    <w:rsid w:val="002F60E9"/>
    <w:rsid w:val="00307126"/>
    <w:rsid w:val="003101AC"/>
    <w:rsid w:val="00313E46"/>
    <w:rsid w:val="003158AD"/>
    <w:rsid w:val="00323F1F"/>
    <w:rsid w:val="00332A86"/>
    <w:rsid w:val="00335E1B"/>
    <w:rsid w:val="00344B92"/>
    <w:rsid w:val="00362D46"/>
    <w:rsid w:val="003917D3"/>
    <w:rsid w:val="003A18B9"/>
    <w:rsid w:val="003B12A7"/>
    <w:rsid w:val="003C30F0"/>
    <w:rsid w:val="003C6153"/>
    <w:rsid w:val="003F1C1A"/>
    <w:rsid w:val="003F26AD"/>
    <w:rsid w:val="003F285E"/>
    <w:rsid w:val="003F5E35"/>
    <w:rsid w:val="004039BD"/>
    <w:rsid w:val="004043A8"/>
    <w:rsid w:val="0040665F"/>
    <w:rsid w:val="00407417"/>
    <w:rsid w:val="00414D52"/>
    <w:rsid w:val="00415E06"/>
    <w:rsid w:val="00416C92"/>
    <w:rsid w:val="004175C0"/>
    <w:rsid w:val="00420A00"/>
    <w:rsid w:val="00425830"/>
    <w:rsid w:val="00427488"/>
    <w:rsid w:val="004319F4"/>
    <w:rsid w:val="00457DA3"/>
    <w:rsid w:val="00463A05"/>
    <w:rsid w:val="00474C23"/>
    <w:rsid w:val="00482E27"/>
    <w:rsid w:val="004A4BEF"/>
    <w:rsid w:val="004B3F25"/>
    <w:rsid w:val="004C7E6D"/>
    <w:rsid w:val="00510975"/>
    <w:rsid w:val="005138F2"/>
    <w:rsid w:val="005144F7"/>
    <w:rsid w:val="005214C4"/>
    <w:rsid w:val="005229DF"/>
    <w:rsid w:val="0053101E"/>
    <w:rsid w:val="00533EEB"/>
    <w:rsid w:val="00537F1D"/>
    <w:rsid w:val="0054209D"/>
    <w:rsid w:val="00560973"/>
    <w:rsid w:val="00566755"/>
    <w:rsid w:val="00571595"/>
    <w:rsid w:val="00581455"/>
    <w:rsid w:val="005914B0"/>
    <w:rsid w:val="00593342"/>
    <w:rsid w:val="00593DF1"/>
    <w:rsid w:val="005C57B6"/>
    <w:rsid w:val="005C687D"/>
    <w:rsid w:val="005D58E8"/>
    <w:rsid w:val="005E2817"/>
    <w:rsid w:val="005F42EF"/>
    <w:rsid w:val="005F48FE"/>
    <w:rsid w:val="005F6A16"/>
    <w:rsid w:val="0061420C"/>
    <w:rsid w:val="00616154"/>
    <w:rsid w:val="00626155"/>
    <w:rsid w:val="00644270"/>
    <w:rsid w:val="006457DF"/>
    <w:rsid w:val="00682F41"/>
    <w:rsid w:val="0068701B"/>
    <w:rsid w:val="00687F47"/>
    <w:rsid w:val="0069361C"/>
    <w:rsid w:val="006B128E"/>
    <w:rsid w:val="006C0EDB"/>
    <w:rsid w:val="006D0098"/>
    <w:rsid w:val="006D3D1C"/>
    <w:rsid w:val="006D498F"/>
    <w:rsid w:val="006E09A6"/>
    <w:rsid w:val="006F0989"/>
    <w:rsid w:val="00712539"/>
    <w:rsid w:val="0071515D"/>
    <w:rsid w:val="00733362"/>
    <w:rsid w:val="00735EC1"/>
    <w:rsid w:val="007649DE"/>
    <w:rsid w:val="00765435"/>
    <w:rsid w:val="007750BE"/>
    <w:rsid w:val="007800B8"/>
    <w:rsid w:val="00785CA7"/>
    <w:rsid w:val="00787630"/>
    <w:rsid w:val="007C5BED"/>
    <w:rsid w:val="007D0FD0"/>
    <w:rsid w:val="007D18A3"/>
    <w:rsid w:val="007D1932"/>
    <w:rsid w:val="007E0F27"/>
    <w:rsid w:val="007E3E7C"/>
    <w:rsid w:val="007F12F2"/>
    <w:rsid w:val="007F3589"/>
    <w:rsid w:val="007F5B99"/>
    <w:rsid w:val="007F5FF1"/>
    <w:rsid w:val="007F64D3"/>
    <w:rsid w:val="008048D5"/>
    <w:rsid w:val="0081031C"/>
    <w:rsid w:val="00815A6A"/>
    <w:rsid w:val="00830F01"/>
    <w:rsid w:val="0083254E"/>
    <w:rsid w:val="00837D69"/>
    <w:rsid w:val="008468C3"/>
    <w:rsid w:val="00880904"/>
    <w:rsid w:val="0088781D"/>
    <w:rsid w:val="0089245E"/>
    <w:rsid w:val="008A3001"/>
    <w:rsid w:val="008A7825"/>
    <w:rsid w:val="008B4832"/>
    <w:rsid w:val="008C7D42"/>
    <w:rsid w:val="008C7FAD"/>
    <w:rsid w:val="00900674"/>
    <w:rsid w:val="009030D6"/>
    <w:rsid w:val="009067D3"/>
    <w:rsid w:val="00922ECB"/>
    <w:rsid w:val="009239C1"/>
    <w:rsid w:val="00925C0C"/>
    <w:rsid w:val="009336A9"/>
    <w:rsid w:val="00954918"/>
    <w:rsid w:val="00963B37"/>
    <w:rsid w:val="00965120"/>
    <w:rsid w:val="00985E5A"/>
    <w:rsid w:val="00990AA0"/>
    <w:rsid w:val="0099255B"/>
    <w:rsid w:val="009B3CEF"/>
    <w:rsid w:val="009D4684"/>
    <w:rsid w:val="009F285F"/>
    <w:rsid w:val="00A1450A"/>
    <w:rsid w:val="00A31E30"/>
    <w:rsid w:val="00A364E9"/>
    <w:rsid w:val="00A458D1"/>
    <w:rsid w:val="00A45FE2"/>
    <w:rsid w:val="00A47A13"/>
    <w:rsid w:val="00A52370"/>
    <w:rsid w:val="00A55FFB"/>
    <w:rsid w:val="00A61205"/>
    <w:rsid w:val="00A61A13"/>
    <w:rsid w:val="00A66F16"/>
    <w:rsid w:val="00A85981"/>
    <w:rsid w:val="00AB522B"/>
    <w:rsid w:val="00AB68A0"/>
    <w:rsid w:val="00AE16D2"/>
    <w:rsid w:val="00B0009A"/>
    <w:rsid w:val="00B0630E"/>
    <w:rsid w:val="00B10B8E"/>
    <w:rsid w:val="00B23ABD"/>
    <w:rsid w:val="00B25919"/>
    <w:rsid w:val="00B309AD"/>
    <w:rsid w:val="00B33FA9"/>
    <w:rsid w:val="00B373C6"/>
    <w:rsid w:val="00B45ECB"/>
    <w:rsid w:val="00B56C2F"/>
    <w:rsid w:val="00B630AA"/>
    <w:rsid w:val="00B71CD0"/>
    <w:rsid w:val="00BA14D7"/>
    <w:rsid w:val="00BA173B"/>
    <w:rsid w:val="00BB212C"/>
    <w:rsid w:val="00BB5815"/>
    <w:rsid w:val="00BC1895"/>
    <w:rsid w:val="00BD3D23"/>
    <w:rsid w:val="00BE72CE"/>
    <w:rsid w:val="00C47FCE"/>
    <w:rsid w:val="00C5661F"/>
    <w:rsid w:val="00C63346"/>
    <w:rsid w:val="00C63F3C"/>
    <w:rsid w:val="00C67793"/>
    <w:rsid w:val="00C70653"/>
    <w:rsid w:val="00C73707"/>
    <w:rsid w:val="00C73D61"/>
    <w:rsid w:val="00C763FF"/>
    <w:rsid w:val="00C85509"/>
    <w:rsid w:val="00C87FE9"/>
    <w:rsid w:val="00C931DC"/>
    <w:rsid w:val="00C950CF"/>
    <w:rsid w:val="00C95A33"/>
    <w:rsid w:val="00CA4968"/>
    <w:rsid w:val="00CB0869"/>
    <w:rsid w:val="00CB22FF"/>
    <w:rsid w:val="00CC3938"/>
    <w:rsid w:val="00CC7388"/>
    <w:rsid w:val="00CC781A"/>
    <w:rsid w:val="00CD2918"/>
    <w:rsid w:val="00D0759A"/>
    <w:rsid w:val="00D10158"/>
    <w:rsid w:val="00D1609F"/>
    <w:rsid w:val="00D45BFF"/>
    <w:rsid w:val="00D64A8D"/>
    <w:rsid w:val="00D655F1"/>
    <w:rsid w:val="00D706E3"/>
    <w:rsid w:val="00D83265"/>
    <w:rsid w:val="00D875C9"/>
    <w:rsid w:val="00D9195E"/>
    <w:rsid w:val="00DA5C69"/>
    <w:rsid w:val="00DE3917"/>
    <w:rsid w:val="00E15C76"/>
    <w:rsid w:val="00E16B23"/>
    <w:rsid w:val="00E325C0"/>
    <w:rsid w:val="00E33F8A"/>
    <w:rsid w:val="00E4217E"/>
    <w:rsid w:val="00E449F9"/>
    <w:rsid w:val="00E6786D"/>
    <w:rsid w:val="00E70E89"/>
    <w:rsid w:val="00EA0570"/>
    <w:rsid w:val="00EA4479"/>
    <w:rsid w:val="00EB3BC1"/>
    <w:rsid w:val="00ED6358"/>
    <w:rsid w:val="00EE1E84"/>
    <w:rsid w:val="00EE49D4"/>
    <w:rsid w:val="00EE5798"/>
    <w:rsid w:val="00EF4243"/>
    <w:rsid w:val="00F0485B"/>
    <w:rsid w:val="00F10CD4"/>
    <w:rsid w:val="00F26494"/>
    <w:rsid w:val="00F31ACC"/>
    <w:rsid w:val="00F32AA9"/>
    <w:rsid w:val="00F50C83"/>
    <w:rsid w:val="00F513D3"/>
    <w:rsid w:val="00F70F4F"/>
    <w:rsid w:val="00F8325C"/>
    <w:rsid w:val="00F85347"/>
    <w:rsid w:val="00F87F1E"/>
    <w:rsid w:val="00F97825"/>
    <w:rsid w:val="00FA276E"/>
    <w:rsid w:val="00FA3596"/>
    <w:rsid w:val="00FA67DF"/>
    <w:rsid w:val="00FB6D91"/>
    <w:rsid w:val="00FB7372"/>
    <w:rsid w:val="00FC5CCE"/>
    <w:rsid w:val="00FE20D3"/>
    <w:rsid w:val="00FE290B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72F5376-EC1E-4075-941A-B423CB7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3E46"/>
    <w:pPr>
      <w:ind w:left="720"/>
      <w:contextualSpacing/>
    </w:pPr>
  </w:style>
  <w:style w:type="character" w:styleId="ab">
    <w:name w:val="Strong"/>
    <w:basedOn w:val="a0"/>
    <w:uiPriority w:val="22"/>
    <w:qFormat/>
    <w:rsid w:val="0003081A"/>
    <w:rPr>
      <w:b/>
      <w:bCs/>
    </w:rPr>
  </w:style>
  <w:style w:type="character" w:styleId="ac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20">
    <w:name w:val="Заголовок 2 Знак"/>
    <w:basedOn w:val="a0"/>
    <w:link w:val="2"/>
    <w:uiPriority w:val="9"/>
    <w:rsid w:val="002730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ad">
    <w:name w:val="page number"/>
    <w:basedOn w:val="a0"/>
    <w:rsid w:val="006B128E"/>
  </w:style>
  <w:style w:type="character" w:customStyle="1" w:styleId="searchmatch">
    <w:name w:val="searchmatch"/>
    <w:basedOn w:val="a0"/>
    <w:rsid w:val="005914B0"/>
  </w:style>
  <w:style w:type="character" w:customStyle="1" w:styleId="ipa">
    <w:name w:val="ipa"/>
    <w:basedOn w:val="a0"/>
    <w:rsid w:val="00032AFF"/>
  </w:style>
  <w:style w:type="paragraph" w:styleId="ae">
    <w:name w:val="No Spacing"/>
    <w:uiPriority w:val="1"/>
    <w:qFormat/>
    <w:rsid w:val="00C63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C6F38-2C78-4540-AF51-F67D338D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11</Pages>
  <Words>4327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Kenzh Kenzh</cp:lastModifiedBy>
  <cp:revision>38</cp:revision>
  <cp:lastPrinted>2019-02-20T06:21:00Z</cp:lastPrinted>
  <dcterms:created xsi:type="dcterms:W3CDTF">2019-09-12T07:57:00Z</dcterms:created>
  <dcterms:modified xsi:type="dcterms:W3CDTF">2019-10-03T08:13:00Z</dcterms:modified>
</cp:coreProperties>
</file>