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0"/>
      </w:tblGrid>
      <w:tr w:rsidR="005F5396" w:rsidRPr="002648EA" w:rsidTr="00AC62D5">
        <w:tc>
          <w:tcPr>
            <w:tcW w:w="9350" w:type="dxa"/>
            <w:shd w:val="clear" w:color="auto" w:fill="auto"/>
          </w:tcPr>
          <w:p w:rsidR="005F5396" w:rsidRPr="004004D2" w:rsidRDefault="00722A03" w:rsidP="00A1416B">
            <w:pPr>
              <w:pStyle w:val="a7"/>
              <w:tabs>
                <w:tab w:val="left" w:pos="90"/>
                <w:tab w:val="left" w:pos="1440"/>
              </w:tabs>
              <w:spacing w:after="0"/>
              <w:ind w:left="3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04D2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 xml:space="preserve">Цель мероприятий оказания неотложной помощи при </w:t>
            </w:r>
            <w:proofErr w:type="spellStart"/>
            <w:r w:rsidR="00AD141A" w:rsidRPr="004004D2"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>бронхоастматическом</w:t>
            </w:r>
            <w:proofErr w:type="spellEnd"/>
            <w:r w:rsidR="00AD141A" w:rsidRPr="004004D2"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 xml:space="preserve"> статусе</w:t>
            </w:r>
            <w:r w:rsidRPr="004004D2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4004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96A20" w:rsidRPr="004004D2" w:rsidRDefault="00296A20" w:rsidP="00296A20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004D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быстрое купирование судорог введением седативных средств;</w:t>
            </w:r>
          </w:p>
          <w:p w:rsidR="00296A20" w:rsidRPr="00296A20" w:rsidRDefault="00296A20" w:rsidP="00296A20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4D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поддержание и мониторинг жизненно важных функций организма.</w:t>
            </w:r>
          </w:p>
        </w:tc>
      </w:tr>
    </w:tbl>
    <w:p w:rsidR="005F5396" w:rsidRDefault="005F5396" w:rsidP="005F5396">
      <w:pPr>
        <w:tabs>
          <w:tab w:val="left" w:pos="90"/>
          <w:tab w:val="left" w:pos="1440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C33842" w:rsidRPr="00C33842" w:rsidTr="00C33842">
        <w:tc>
          <w:tcPr>
            <w:tcW w:w="9356" w:type="dxa"/>
            <w:shd w:val="clear" w:color="auto" w:fill="92D050"/>
          </w:tcPr>
          <w:p w:rsidR="00C33842" w:rsidRPr="00C33842" w:rsidRDefault="00C33842" w:rsidP="00722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и дополнительные  диагностические мероприятия:</w:t>
            </w:r>
          </w:p>
        </w:tc>
      </w:tr>
      <w:tr w:rsidR="00C33842" w:rsidRPr="00C33842" w:rsidTr="00C33842">
        <w:tc>
          <w:tcPr>
            <w:tcW w:w="9356" w:type="dxa"/>
            <w:shd w:val="clear" w:color="auto" w:fill="auto"/>
          </w:tcPr>
          <w:p w:rsidR="00296A20" w:rsidRPr="00F0514D" w:rsidRDefault="00296A20" w:rsidP="00296A20">
            <w:pPr>
              <w:pStyle w:val="a7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0514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ценка состояние сознания (состояние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оглушенности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, потеря сознания);</w:t>
            </w:r>
          </w:p>
          <w:p w:rsidR="00296A20" w:rsidRPr="00F0514D" w:rsidRDefault="00296A20" w:rsidP="00296A20">
            <w:pPr>
              <w:pStyle w:val="a7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0514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смотр кожных покровов (бледные, иногда с </w:t>
            </w:r>
            <w:proofErr w:type="spellStart"/>
            <w:r w:rsidRPr="00F0514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цианотичным</w:t>
            </w:r>
            <w:proofErr w:type="spellEnd"/>
            <w:r w:rsidRPr="00F0514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оттенком), видимых слизистых оболочек на предмет наличия эритемы, сыпи, отека, симптомов ринита,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514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онъюнктивита);</w:t>
            </w:r>
          </w:p>
          <w:p w:rsidR="00296A20" w:rsidRPr="00F0514D" w:rsidRDefault="00296A20" w:rsidP="00296A20">
            <w:pPr>
              <w:pStyle w:val="a7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0514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пределение наличия з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атрудненного глотания и дыхания;</w:t>
            </w:r>
          </w:p>
          <w:p w:rsidR="00296A20" w:rsidRPr="00F0514D" w:rsidRDefault="00296A20" w:rsidP="00296A20">
            <w:pPr>
              <w:pStyle w:val="a7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0514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ценка пульса (</w:t>
            </w:r>
            <w:proofErr w:type="gramStart"/>
            <w:r w:rsidRPr="00F0514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нитевидный</w:t>
            </w:r>
            <w:proofErr w:type="gramEnd"/>
            <w:r w:rsidRPr="00F0514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), измерение частоты сердечных сокращений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514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(тахикардия), артериального давления;</w:t>
            </w:r>
          </w:p>
          <w:p w:rsidR="00C33842" w:rsidRPr="00296A20" w:rsidRDefault="00296A20" w:rsidP="00296A20">
            <w:pPr>
              <w:pStyle w:val="a7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0514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становление наличия таких симптомов, как рвота, непроизвольная дефекация и/или мочеиспускание.</w:t>
            </w:r>
          </w:p>
        </w:tc>
      </w:tr>
      <w:tr w:rsidR="00C33842" w:rsidRPr="00C33842" w:rsidTr="00C33842">
        <w:tc>
          <w:tcPr>
            <w:tcW w:w="9356" w:type="dxa"/>
            <w:shd w:val="clear" w:color="auto" w:fill="92D050"/>
          </w:tcPr>
          <w:p w:rsidR="00C33842" w:rsidRPr="00C33842" w:rsidRDefault="00C33842" w:rsidP="00722A03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842">
              <w:rPr>
                <w:rFonts w:ascii="Times New Roman" w:hAnsi="Times New Roman"/>
                <w:b/>
                <w:sz w:val="24"/>
                <w:szCs w:val="24"/>
              </w:rPr>
              <w:t>Алгоритм действий:</w:t>
            </w:r>
          </w:p>
        </w:tc>
      </w:tr>
      <w:tr w:rsidR="00C33842" w:rsidRPr="00C33842" w:rsidTr="00C33842">
        <w:tc>
          <w:tcPr>
            <w:tcW w:w="9356" w:type="dxa"/>
            <w:shd w:val="clear" w:color="auto" w:fill="auto"/>
          </w:tcPr>
          <w:p w:rsidR="00296A20" w:rsidRPr="00C36C9B" w:rsidRDefault="00296A20" w:rsidP="00296A20">
            <w:pPr>
              <w:pStyle w:val="a7"/>
              <w:numPr>
                <w:ilvl w:val="0"/>
                <w:numId w:val="28"/>
              </w:numPr>
              <w:tabs>
                <w:tab w:val="left" w:pos="714"/>
                <w:tab w:val="center" w:pos="4677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C36C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ложить больного в положение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твердую поверхность в горизонтальном положении;</w:t>
            </w:r>
          </w:p>
          <w:p w:rsidR="00296A20" w:rsidRDefault="00296A20" w:rsidP="00296A20">
            <w:pPr>
              <w:pStyle w:val="a7"/>
              <w:numPr>
                <w:ilvl w:val="0"/>
                <w:numId w:val="28"/>
              </w:numPr>
              <w:tabs>
                <w:tab w:val="left" w:pos="714"/>
                <w:tab w:val="center" w:pos="4677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C36C9B">
              <w:rPr>
                <w:rFonts w:ascii="Times New Roman" w:hAnsi="Times New Roman"/>
                <w:color w:val="000000"/>
                <w:sz w:val="28"/>
                <w:szCs w:val="28"/>
              </w:rPr>
              <w:t>овернуть его голову набок, выдвинуть нижнюю челюсть для предупреждения западения языка, асфиксии и предотвращ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ения аспирации рвотными массами;</w:t>
            </w:r>
          </w:p>
          <w:p w:rsidR="00296A20" w:rsidRDefault="00296A20" w:rsidP="00296A20">
            <w:pPr>
              <w:pStyle w:val="a7"/>
              <w:numPr>
                <w:ilvl w:val="0"/>
                <w:numId w:val="28"/>
              </w:numPr>
              <w:tabs>
                <w:tab w:val="left" w:pos="714"/>
                <w:tab w:val="center" w:pos="4677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36C9B">
              <w:rPr>
                <w:rFonts w:ascii="Times New Roman" w:hAnsi="Times New Roman"/>
                <w:color w:val="000000"/>
                <w:sz w:val="28"/>
                <w:szCs w:val="28"/>
              </w:rPr>
              <w:t>беспечить поступление свежего воздух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или проводить оксигенотерапию;</w:t>
            </w:r>
          </w:p>
          <w:p w:rsidR="00296A20" w:rsidRDefault="00296A20" w:rsidP="00296A20">
            <w:pPr>
              <w:pStyle w:val="a7"/>
              <w:numPr>
                <w:ilvl w:val="0"/>
                <w:numId w:val="28"/>
              </w:numPr>
              <w:tabs>
                <w:tab w:val="left" w:pos="714"/>
                <w:tab w:val="center" w:pos="4677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внутривенно вводится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реланиум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диазепам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 2,0 мл; при необходимости сульфат магния 25%- 10,0 мл внутривенно;</w:t>
            </w:r>
          </w:p>
          <w:p w:rsidR="00296A20" w:rsidRDefault="00296A20" w:rsidP="00296A20">
            <w:pPr>
              <w:pStyle w:val="a7"/>
              <w:numPr>
                <w:ilvl w:val="0"/>
                <w:numId w:val="28"/>
              </w:numPr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рвоте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метаклопрамид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церуллин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 2,0 мл внутривенно;</w:t>
            </w:r>
          </w:p>
          <w:p w:rsidR="00C33842" w:rsidRPr="00296A20" w:rsidRDefault="00296A20" w:rsidP="00296A20">
            <w:pPr>
              <w:pStyle w:val="a7"/>
              <w:numPr>
                <w:ilvl w:val="0"/>
                <w:numId w:val="28"/>
              </w:numPr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АД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СС,ЧД.</w:t>
            </w:r>
          </w:p>
        </w:tc>
      </w:tr>
      <w:tr w:rsidR="00C33842" w:rsidRPr="00C33842" w:rsidTr="00C33842">
        <w:tc>
          <w:tcPr>
            <w:tcW w:w="9356" w:type="dxa"/>
            <w:shd w:val="clear" w:color="auto" w:fill="auto"/>
          </w:tcPr>
          <w:p w:rsidR="00C33842" w:rsidRPr="00C33842" w:rsidRDefault="00C33842" w:rsidP="00C33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основных медикаментов:</w:t>
            </w:r>
          </w:p>
        </w:tc>
      </w:tr>
      <w:tr w:rsidR="00C33842" w:rsidRPr="00C33842" w:rsidTr="00C33842">
        <w:tc>
          <w:tcPr>
            <w:tcW w:w="9356" w:type="dxa"/>
            <w:shd w:val="clear" w:color="auto" w:fill="auto"/>
          </w:tcPr>
          <w:p w:rsidR="00296A20" w:rsidRPr="00F0514D" w:rsidRDefault="00296A20" w:rsidP="00296A20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Реланиум</w:t>
            </w:r>
            <w:proofErr w:type="spellEnd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диазепам</w:t>
            </w:r>
            <w:proofErr w:type="spellEnd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2,0 мл, </w:t>
            </w:r>
            <w:proofErr w:type="spellStart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96A20" w:rsidRPr="00F0514D" w:rsidRDefault="00296A20" w:rsidP="00296A20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Сульфат магния 25%- 5,0 мл, </w:t>
            </w:r>
            <w:proofErr w:type="spellStart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96A20" w:rsidRPr="00F0514D" w:rsidRDefault="00296A20" w:rsidP="00296A20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Натрия хлорид 0,9% - 5,0 мл, </w:t>
            </w:r>
            <w:proofErr w:type="spellStart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33842" w:rsidRPr="00296A20" w:rsidRDefault="00296A20" w:rsidP="00296A20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Метаклопрамид</w:t>
            </w:r>
            <w:proofErr w:type="spellEnd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церуллин</w:t>
            </w:r>
            <w:proofErr w:type="spellEnd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2,0 </w:t>
            </w:r>
            <w:proofErr w:type="spellStart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мл</w:t>
            </w:r>
            <w:proofErr w:type="gramStart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,а</w:t>
            </w:r>
            <w:proofErr w:type="gramEnd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мп</w:t>
            </w:r>
            <w:proofErr w:type="spellEnd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33842" w:rsidRPr="00C33842" w:rsidTr="00C33842">
        <w:tc>
          <w:tcPr>
            <w:tcW w:w="9356" w:type="dxa"/>
            <w:shd w:val="clear" w:color="auto" w:fill="auto"/>
          </w:tcPr>
          <w:p w:rsidR="00C33842" w:rsidRPr="00C33842" w:rsidRDefault="00C33842" w:rsidP="00C33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медицинского оборудования и расходных материалов:</w:t>
            </w:r>
          </w:p>
        </w:tc>
      </w:tr>
      <w:tr w:rsidR="00C33842" w:rsidRPr="00C33842" w:rsidTr="00C33842">
        <w:tc>
          <w:tcPr>
            <w:tcW w:w="9356" w:type="dxa"/>
            <w:shd w:val="clear" w:color="auto" w:fill="auto"/>
          </w:tcPr>
          <w:p w:rsidR="00296A20" w:rsidRPr="00F0514D" w:rsidRDefault="00296A20" w:rsidP="00296A20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прицы 2.0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296A20" w:rsidRPr="00F0514D" w:rsidRDefault="00296A20" w:rsidP="00296A20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прицы 5.0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296A20" w:rsidRPr="00F0514D" w:rsidRDefault="00296A20" w:rsidP="00296A20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</w:t>
            </w:r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прицы 10.0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296A20" w:rsidRPr="00F0514D" w:rsidRDefault="00296A20" w:rsidP="00296A20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ерчатки стерильные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96A20" w:rsidRPr="00F0514D" w:rsidRDefault="00296A20" w:rsidP="00296A20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шарики стерильные;</w:t>
            </w:r>
          </w:p>
          <w:p w:rsidR="00296A20" w:rsidRPr="00F0514D" w:rsidRDefault="00296A20" w:rsidP="00296A20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атетер для катетеризации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ериферических вен;</w:t>
            </w:r>
          </w:p>
          <w:p w:rsidR="00296A20" w:rsidRPr="00F0514D" w:rsidRDefault="00296A20" w:rsidP="00296A20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осовые катетеры для подачи кислорода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96A20" w:rsidRPr="00F0514D" w:rsidRDefault="00296A20" w:rsidP="00296A20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ешок «</w:t>
            </w:r>
            <w:proofErr w:type="spellStart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Амбу</w:t>
            </w:r>
            <w:proofErr w:type="spellEnd"/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» с лицевыми масками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96A20" w:rsidRPr="00F0514D" w:rsidRDefault="00296A20" w:rsidP="00296A20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языкодержатель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96A20" w:rsidRPr="00F0514D" w:rsidRDefault="00296A20" w:rsidP="00296A20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оторасширитель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96A20" w:rsidRPr="00F0514D" w:rsidRDefault="00296A20" w:rsidP="00296A20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флуометр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33842" w:rsidRPr="00296A20" w:rsidRDefault="00296A20" w:rsidP="00296A20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F0514D">
              <w:rPr>
                <w:rFonts w:ascii="Times New Roman" w:hAnsi="Times New Roman"/>
                <w:color w:val="000000"/>
                <w:sz w:val="28"/>
                <w:szCs w:val="28"/>
              </w:rPr>
              <w:t>ислород 5-10 м3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F5396" w:rsidRPr="004D5087" w:rsidRDefault="005F5396" w:rsidP="005F5396">
      <w:pPr>
        <w:tabs>
          <w:tab w:val="left" w:pos="90"/>
          <w:tab w:val="left" w:pos="1440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5F5396" w:rsidRPr="002C7DCD" w:rsidTr="00C33842">
        <w:tc>
          <w:tcPr>
            <w:tcW w:w="9356" w:type="dxa"/>
            <w:shd w:val="clear" w:color="auto" w:fill="92D050"/>
          </w:tcPr>
          <w:p w:rsidR="005F5396" w:rsidRPr="002C7DCD" w:rsidRDefault="005F5396" w:rsidP="005F5396">
            <w:pPr>
              <w:pStyle w:val="a7"/>
              <w:widowControl w:val="0"/>
              <w:tabs>
                <w:tab w:val="left" w:pos="90"/>
                <w:tab w:val="left" w:pos="1440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</w:rPr>
              <w:t>Составлено на основании:</w:t>
            </w:r>
          </w:p>
        </w:tc>
      </w:tr>
      <w:tr w:rsidR="005F5396" w:rsidRPr="002C7DCD" w:rsidTr="00C33842">
        <w:tc>
          <w:tcPr>
            <w:tcW w:w="9356" w:type="dxa"/>
            <w:shd w:val="clear" w:color="auto" w:fill="auto"/>
          </w:tcPr>
          <w:p w:rsidR="005F5396" w:rsidRPr="002C7DCD" w:rsidRDefault="002C7DCD" w:rsidP="00296A20">
            <w:pPr>
              <w:widowControl w:val="0"/>
              <w:tabs>
                <w:tab w:val="left" w:pos="90"/>
                <w:tab w:val="left" w:pos="742"/>
                <w:tab w:val="left" w:pos="144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DCD">
              <w:rPr>
                <w:rFonts w:ascii="Times New Roman" w:hAnsi="Times New Roman"/>
                <w:sz w:val="24"/>
                <w:szCs w:val="24"/>
              </w:rPr>
              <w:t xml:space="preserve">Клинический </w:t>
            </w:r>
            <w:r w:rsidR="00AD141A">
              <w:rPr>
                <w:rFonts w:ascii="Times New Roman" w:hAnsi="Times New Roman"/>
                <w:sz w:val="24"/>
                <w:szCs w:val="24"/>
              </w:rPr>
              <w:t xml:space="preserve">протокол диагностики и лечения </w:t>
            </w:r>
            <w:r w:rsidR="00AD141A" w:rsidRPr="002C7DCD">
              <w:rPr>
                <w:rFonts w:ascii="Times New Roman" w:hAnsi="Times New Roman"/>
                <w:sz w:val="24"/>
                <w:szCs w:val="24"/>
              </w:rPr>
              <w:t>«</w:t>
            </w:r>
            <w:r w:rsidR="00296A2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kk-KZ"/>
              </w:rPr>
              <w:t>Эпилептический статус у взрослых и детей</w:t>
            </w:r>
            <w:r w:rsidRPr="002C7DCD">
              <w:rPr>
                <w:rFonts w:ascii="Times New Roman" w:hAnsi="Times New Roman"/>
                <w:sz w:val="24"/>
                <w:szCs w:val="24"/>
              </w:rPr>
              <w:t>» Рекомендованным Экспертным советом РГП на ПХВ «Республиканский центр развития здравоохранения» Министерства здравоохранения и социального разв</w:t>
            </w:r>
            <w:r w:rsidR="00A1416B">
              <w:rPr>
                <w:rFonts w:ascii="Times New Roman" w:hAnsi="Times New Roman"/>
                <w:sz w:val="24"/>
                <w:szCs w:val="24"/>
              </w:rPr>
              <w:t>ития Республики Казахстан от «</w:t>
            </w:r>
            <w:r w:rsidR="00296A20">
              <w:rPr>
                <w:rFonts w:ascii="Times New Roman" w:hAnsi="Times New Roman"/>
                <w:sz w:val="24"/>
                <w:szCs w:val="24"/>
              </w:rPr>
              <w:t>29</w:t>
            </w:r>
            <w:r w:rsidR="00A1416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96A20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1416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96A20">
              <w:rPr>
                <w:rFonts w:ascii="Times New Roman" w:hAnsi="Times New Roman"/>
                <w:sz w:val="24"/>
                <w:szCs w:val="24"/>
              </w:rPr>
              <w:t>6</w:t>
            </w:r>
            <w:r w:rsidRPr="002C7DCD">
              <w:rPr>
                <w:rFonts w:ascii="Times New Roman" w:hAnsi="Times New Roman"/>
                <w:sz w:val="24"/>
                <w:szCs w:val="24"/>
              </w:rPr>
              <w:t xml:space="preserve"> года протокол № </w:t>
            </w:r>
            <w:r w:rsidR="00296A2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5F5396" w:rsidRDefault="005F5396" w:rsidP="005F5396">
      <w:pPr>
        <w:pStyle w:val="a7"/>
        <w:tabs>
          <w:tab w:val="left" w:pos="90"/>
          <w:tab w:val="left" w:pos="851"/>
          <w:tab w:val="left" w:pos="1440"/>
        </w:tabs>
        <w:spacing w:after="0"/>
        <w:jc w:val="both"/>
        <w:rPr>
          <w:rFonts w:ascii="Times New Roman" w:hAnsi="Times New Roman"/>
          <w:strike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76"/>
        <w:gridCol w:w="1249"/>
        <w:gridCol w:w="5810"/>
      </w:tblGrid>
      <w:tr w:rsidR="005F5396" w:rsidRPr="002C7DCD" w:rsidTr="00C33842">
        <w:trPr>
          <w:trHeight w:val="272"/>
        </w:trPr>
        <w:tc>
          <w:tcPr>
            <w:tcW w:w="9356" w:type="dxa"/>
            <w:gridSpan w:val="4"/>
            <w:shd w:val="clear" w:color="auto" w:fill="92D050"/>
            <w:vAlign w:val="center"/>
          </w:tcPr>
          <w:p w:rsidR="005F5396" w:rsidRPr="002C7DCD" w:rsidRDefault="005F5396" w:rsidP="009A04E2">
            <w:pPr>
              <w:tabs>
                <w:tab w:val="left" w:pos="17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Список изменений:</w:t>
            </w:r>
          </w:p>
        </w:tc>
      </w:tr>
      <w:tr w:rsidR="005F5396" w:rsidRPr="002C7DCD" w:rsidTr="00C33842">
        <w:tc>
          <w:tcPr>
            <w:tcW w:w="821" w:type="dxa"/>
            <w:shd w:val="clear" w:color="auto" w:fill="auto"/>
            <w:vAlign w:val="center"/>
          </w:tcPr>
          <w:p w:rsidR="005F5396" w:rsidRPr="002C7DCD" w:rsidRDefault="005F5396" w:rsidP="005F53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ред.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F5396" w:rsidRPr="002C7DCD" w:rsidRDefault="005F5396" w:rsidP="005F53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49" w:type="dxa"/>
            <w:shd w:val="clear" w:color="auto" w:fill="auto"/>
          </w:tcPr>
          <w:p w:rsidR="005F5396" w:rsidRPr="002C7DCD" w:rsidRDefault="005F5396" w:rsidP="005F53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5F5396" w:rsidRPr="002C7DCD" w:rsidRDefault="005F5396" w:rsidP="005F53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приказа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5F5396" w:rsidRPr="002C7DCD" w:rsidRDefault="005F5396" w:rsidP="005F53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изменений</w:t>
            </w:r>
          </w:p>
        </w:tc>
      </w:tr>
      <w:tr w:rsidR="005F5396" w:rsidRPr="002C7DCD" w:rsidTr="00C33842">
        <w:trPr>
          <w:trHeight w:val="722"/>
        </w:trPr>
        <w:tc>
          <w:tcPr>
            <w:tcW w:w="821" w:type="dxa"/>
            <w:shd w:val="clear" w:color="auto" w:fill="auto"/>
            <w:vAlign w:val="center"/>
          </w:tcPr>
          <w:p w:rsidR="005F5396" w:rsidRPr="002C7DCD" w:rsidRDefault="00C33842" w:rsidP="005F53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F5396" w:rsidRPr="002C7DCD" w:rsidRDefault="00C33842" w:rsidP="005F53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5396" w:rsidRPr="005A3386" w:rsidRDefault="00C33842" w:rsidP="005F53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5F5396" w:rsidRPr="002C7DCD" w:rsidRDefault="00C33842" w:rsidP="004004D2">
            <w:pPr>
              <w:tabs>
                <w:tab w:val="left" w:pos="90"/>
                <w:tab w:val="left" w:pos="14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7DC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D141A" w:rsidRPr="005A33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неотложной помощи  при </w:t>
            </w:r>
            <w:r w:rsidR="004004D2" w:rsidRPr="005A338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kk-KZ"/>
              </w:rPr>
              <w:t>судорожном синдроме</w:t>
            </w:r>
            <w:r w:rsidRPr="005A33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="005F5396" w:rsidRPr="005A3386">
              <w:rPr>
                <w:rFonts w:ascii="Times New Roman" w:eastAsia="Calibri" w:hAnsi="Times New Roman"/>
                <w:sz w:val="24"/>
                <w:szCs w:val="24"/>
              </w:rPr>
              <w:t>введено впервые.</w:t>
            </w:r>
          </w:p>
        </w:tc>
      </w:tr>
      <w:tr w:rsidR="00C33842" w:rsidRPr="002C7DCD" w:rsidTr="00C33842">
        <w:trPr>
          <w:trHeight w:val="722"/>
        </w:trPr>
        <w:tc>
          <w:tcPr>
            <w:tcW w:w="821" w:type="dxa"/>
            <w:shd w:val="clear" w:color="auto" w:fill="auto"/>
            <w:vAlign w:val="center"/>
          </w:tcPr>
          <w:p w:rsidR="00C33842" w:rsidRPr="002C7DCD" w:rsidRDefault="00C33842" w:rsidP="00C338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33842" w:rsidRPr="002C7DCD" w:rsidRDefault="00C33842" w:rsidP="00C338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33842" w:rsidRPr="005A3386" w:rsidRDefault="00C33842" w:rsidP="00C338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C33842" w:rsidRPr="002C7DCD" w:rsidRDefault="00C33842" w:rsidP="004004D2">
            <w:pPr>
              <w:tabs>
                <w:tab w:val="left" w:pos="90"/>
                <w:tab w:val="left" w:pos="1440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DC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7238EE" w:rsidRPr="007238E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неотложной помощи  при </w:t>
            </w:r>
            <w:r w:rsidR="004004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kk-KZ"/>
              </w:rPr>
              <w:t>судорожном синдроме</w:t>
            </w:r>
            <w:r w:rsidRPr="007238EE">
              <w:rPr>
                <w:rFonts w:ascii="Times New Roman" w:eastAsia="Calibri" w:hAnsi="Times New Roman"/>
                <w:sz w:val="24"/>
                <w:szCs w:val="24"/>
              </w:rPr>
              <w:t>» дополнен</w:t>
            </w:r>
            <w:r w:rsidR="004004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ы</w:t>
            </w:r>
            <w:r w:rsidRPr="007238EE">
              <w:rPr>
                <w:rFonts w:ascii="Times New Roman" w:eastAsia="Calibri" w:hAnsi="Times New Roman"/>
                <w:sz w:val="24"/>
                <w:szCs w:val="24"/>
              </w:rPr>
              <w:t xml:space="preserve"> литературные данные, </w:t>
            </w:r>
            <w:r w:rsidR="002C7DCD" w:rsidRPr="007238EE">
              <w:rPr>
                <w:rFonts w:ascii="Times New Roman" w:eastAsia="Calibri" w:hAnsi="Times New Roman"/>
                <w:sz w:val="24"/>
                <w:szCs w:val="24"/>
              </w:rPr>
              <w:t>нумерации.</w:t>
            </w:r>
            <w:r w:rsidR="002C7DCD" w:rsidRPr="002C7D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C7D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AC62D5" w:rsidRDefault="00AC62D5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77540C" w:rsidRDefault="0077540C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29670B" w:rsidRDefault="0029670B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2C7DCD" w:rsidRDefault="002C7DCD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2C7DCD" w:rsidRDefault="002C7DCD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2C7DCD" w:rsidRDefault="002C7DCD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29670B" w:rsidRDefault="0029670B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2C7DCD" w:rsidRPr="00A1416B" w:rsidRDefault="002C7DCD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A1416B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A1416B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A1416B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A1416B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A1416B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A1416B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A1416B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A1416B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A1416B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A1416B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A1416B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A1416B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5F5396" w:rsidRPr="002C7DCD" w:rsidRDefault="005F5396" w:rsidP="00AC62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0"/>
          <w:szCs w:val="20"/>
          <w:lang w:eastAsia="en-GB"/>
        </w:rPr>
      </w:pPr>
      <w:r w:rsidRPr="002C7DCD">
        <w:rPr>
          <w:rFonts w:ascii="Times New Roman" w:eastAsia="Calibri" w:hAnsi="Times New Roman"/>
          <w:b/>
          <w:bCs/>
          <w:kern w:val="36"/>
          <w:sz w:val="20"/>
          <w:szCs w:val="20"/>
          <w:lang w:eastAsia="en-GB"/>
        </w:rPr>
        <w:t>Список ознакомления с документом</w:t>
      </w:r>
    </w:p>
    <w:p w:rsidR="005F5396" w:rsidRPr="002C7DCD" w:rsidRDefault="005F5396" w:rsidP="005F53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lang w:eastAsia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3408"/>
        <w:gridCol w:w="1775"/>
        <w:gridCol w:w="1198"/>
        <w:gridCol w:w="2204"/>
      </w:tblGrid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2C7DCD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№</w:t>
            </w: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2C7DCD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ФИО</w:t>
            </w: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2C7DCD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Должность</w:t>
            </w: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2C7DCD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Дата</w:t>
            </w: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2C7DCD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Подпись</w:t>
            </w: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</w:tbl>
    <w:p w:rsidR="0017597A" w:rsidRDefault="0017597A"/>
    <w:sectPr w:rsidR="0017597A" w:rsidSect="00170ABD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540" w:footer="5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32D" w:rsidRDefault="0056432D">
      <w:pPr>
        <w:spacing w:after="0" w:line="240" w:lineRule="auto"/>
      </w:pPr>
      <w:r>
        <w:separator/>
      </w:r>
    </w:p>
  </w:endnote>
  <w:endnote w:type="continuationSeparator" w:id="0">
    <w:p w:rsidR="0056432D" w:rsidRDefault="0056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96" w:rsidRDefault="005F5396">
    <w:pPr>
      <w:pStyle w:val="a5"/>
      <w:jc w:val="right"/>
    </w:pPr>
  </w:p>
  <w:p w:rsidR="005F5396" w:rsidRDefault="005F53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32D" w:rsidRDefault="0056432D">
      <w:pPr>
        <w:spacing w:after="0" w:line="240" w:lineRule="auto"/>
      </w:pPr>
      <w:r>
        <w:separator/>
      </w:r>
    </w:p>
  </w:footnote>
  <w:footnote w:type="continuationSeparator" w:id="0">
    <w:p w:rsidR="0056432D" w:rsidRDefault="0056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"/>
      <w:tblW w:w="9350" w:type="dxa"/>
      <w:tblInd w:w="-5" w:type="dxa"/>
      <w:tblLook w:val="04A0"/>
    </w:tblPr>
    <w:tblGrid>
      <w:gridCol w:w="855"/>
      <w:gridCol w:w="846"/>
      <w:gridCol w:w="567"/>
      <w:gridCol w:w="1276"/>
      <w:gridCol w:w="709"/>
      <w:gridCol w:w="1559"/>
      <w:gridCol w:w="1118"/>
      <w:gridCol w:w="770"/>
      <w:gridCol w:w="880"/>
      <w:gridCol w:w="770"/>
    </w:tblGrid>
    <w:tr w:rsidR="00170ABD" w:rsidRPr="00170ABD" w:rsidTr="0077540C">
      <w:tc>
        <w:tcPr>
          <w:tcW w:w="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 xml:space="preserve">Тип </w:t>
          </w:r>
        </w:p>
      </w:tc>
      <w:tc>
        <w:tcPr>
          <w:tcW w:w="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b/>
              <w:sz w:val="20"/>
              <w:szCs w:val="20"/>
              <w:lang w:eastAsia="en-GB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en-GB"/>
            </w:rPr>
            <w:t>СОП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24"/>
              <w:szCs w:val="20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>Код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20"/>
              <w:szCs w:val="20"/>
              <w:lang w:eastAsia="en-GB"/>
            </w:rPr>
          </w:pPr>
          <w:r w:rsidRPr="00170ABD">
            <w:rPr>
              <w:rFonts w:ascii="Times New Roman" w:eastAsia="Times New Roman" w:hAnsi="Times New Roman"/>
              <w:sz w:val="20"/>
              <w:szCs w:val="20"/>
              <w:lang w:eastAsia="en-GB"/>
            </w:rPr>
            <w:t>ББН-</w:t>
          </w:r>
          <w:r w:rsidRPr="00170ABD">
            <w:rPr>
              <w:rFonts w:ascii="Times New Roman" w:eastAsia="Times New Roman" w:hAnsi="Times New Roman"/>
              <w:sz w:val="20"/>
              <w:szCs w:val="20"/>
              <w:lang w:val="en-US" w:eastAsia="en-GB"/>
            </w:rPr>
            <w:t>VIII/01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>Номер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5A3386" w:rsidP="00170ABD">
          <w:pPr>
            <w:overflowPunct w:val="0"/>
            <w:autoSpaceDE w:val="0"/>
            <w:autoSpaceDN w:val="0"/>
            <w:adjustRightInd w:val="0"/>
            <w:rPr>
              <w:rFonts w:ascii="Times New Roman" w:hAnsi="Times New Roman"/>
              <w:b/>
              <w:sz w:val="20"/>
              <w:szCs w:val="20"/>
              <w:lang w:eastAsia="en-GB"/>
            </w:rPr>
          </w:pPr>
          <w:r w:rsidRPr="005A3386">
            <w:rPr>
              <w:rFonts w:ascii="Times New Roman" w:hAnsi="Times New Roman"/>
              <w:b/>
              <w:sz w:val="20"/>
              <w:szCs w:val="20"/>
              <w:lang w:eastAsia="en-GB"/>
            </w:rPr>
            <w:t>МЕД-К3/1</w:t>
          </w:r>
          <w:r>
            <w:rPr>
              <w:rFonts w:ascii="Times New Roman" w:hAnsi="Times New Roman"/>
              <w:b/>
              <w:sz w:val="20"/>
              <w:szCs w:val="20"/>
              <w:lang w:eastAsia="en-GB"/>
            </w:rPr>
            <w:t>8</w:t>
          </w:r>
        </w:p>
      </w:tc>
      <w:tc>
        <w:tcPr>
          <w:tcW w:w="1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tabs>
              <w:tab w:val="center" w:pos="8177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>Редакция</w:t>
          </w:r>
        </w:p>
      </w:tc>
      <w:tc>
        <w:tcPr>
          <w:tcW w:w="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5A3386" w:rsidP="00170ABD">
          <w:pPr>
            <w:tabs>
              <w:tab w:val="center" w:pos="8177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b/>
              <w:sz w:val="20"/>
              <w:szCs w:val="20"/>
              <w:lang w:eastAsia="en-GB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en-GB"/>
            </w:rPr>
            <w:t>002</w:t>
          </w:r>
        </w:p>
      </w:tc>
      <w:tc>
        <w:tcPr>
          <w:tcW w:w="8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rFonts w:ascii="Times New Roman" w:eastAsia="Times New Roman" w:hAnsi="Times New Roman"/>
              <w:sz w:val="16"/>
              <w:szCs w:val="16"/>
              <w:lang w:eastAsia="en-GB"/>
            </w:rPr>
            <w:id w:val="-843245557"/>
            <w:docPartObj>
              <w:docPartGallery w:val="Page Numbers (Top of Page)"/>
              <w:docPartUnique/>
            </w:docPartObj>
          </w:sdtPr>
          <w:sdtContent>
            <w:p w:rsidR="00170ABD" w:rsidRPr="00170ABD" w:rsidRDefault="00170ABD" w:rsidP="00170ABD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</w:pP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t>Страница</w:t>
              </w:r>
            </w:p>
            <w:p w:rsidR="00170ABD" w:rsidRPr="00170ABD" w:rsidRDefault="008B1267" w:rsidP="00170ABD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</w:pP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begin"/>
              </w:r>
              <w:r w:rsidR="00170ABD"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instrText xml:space="preserve"> PAGE </w:instrTex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separate"/>
              </w:r>
              <w:r w:rsidR="005A3386">
                <w:rPr>
                  <w:rFonts w:ascii="Times New Roman" w:eastAsia="Times New Roman" w:hAnsi="Times New Roman"/>
                  <w:noProof/>
                  <w:sz w:val="16"/>
                  <w:szCs w:val="16"/>
                  <w:lang w:eastAsia="en-GB"/>
                </w:rPr>
                <w:t>2</w: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end"/>
              </w:r>
              <w:r w:rsidR="00170ABD"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t xml:space="preserve"> из </w: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begin"/>
              </w:r>
              <w:r w:rsidR="00170ABD"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instrText xml:space="preserve"> NUMPAGES  </w:instrTex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separate"/>
              </w:r>
              <w:r w:rsidR="005A3386">
                <w:rPr>
                  <w:rFonts w:ascii="Times New Roman" w:eastAsia="Times New Roman" w:hAnsi="Times New Roman"/>
                  <w:noProof/>
                  <w:sz w:val="16"/>
                  <w:szCs w:val="16"/>
                  <w:lang w:eastAsia="en-GB"/>
                </w:rPr>
                <w:t>3</w: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end"/>
              </w:r>
            </w:p>
          </w:sdtContent>
        </w:sdt>
      </w:tc>
      <w:tc>
        <w:tcPr>
          <w:tcW w:w="7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0ABD" w:rsidRPr="00170ABD" w:rsidRDefault="00170ABD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24"/>
              <w:szCs w:val="20"/>
              <w:lang w:eastAsia="en-GB"/>
            </w:rPr>
          </w:pPr>
          <w:r w:rsidRPr="00170ABD">
            <w:rPr>
              <w:noProof/>
              <w:lang w:eastAsia="ru-RU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4445</wp:posOffset>
                </wp:positionV>
                <wp:extent cx="457200" cy="595265"/>
                <wp:effectExtent l="0" t="0" r="0" b="0"/>
                <wp:wrapNone/>
                <wp:docPr id="2" name="Рисунок 1" descr="BBN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BBN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407" cy="595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170ABD" w:rsidRPr="00170ABD" w:rsidTr="0077540C">
      <w:trPr>
        <w:trHeight w:val="879"/>
      </w:trPr>
      <w:tc>
        <w:tcPr>
          <w:tcW w:w="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tabs>
              <w:tab w:val="right" w:pos="12933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>Название</w:t>
          </w:r>
        </w:p>
      </w:tc>
      <w:tc>
        <w:tcPr>
          <w:tcW w:w="6845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5A3386" w:rsidRDefault="005A3386" w:rsidP="005A3386">
          <w:pPr>
            <w:overflowPunct w:val="0"/>
            <w:autoSpaceDE w:val="0"/>
            <w:autoSpaceDN w:val="0"/>
            <w:adjustRightInd w:val="0"/>
            <w:ind w:right="-108"/>
            <w:jc w:val="center"/>
            <w:textAlignment w:val="baseline"/>
            <w:rPr>
              <w:rFonts w:ascii="Times New Roman" w:hAnsi="Times New Roman"/>
              <w:b/>
              <w:sz w:val="20"/>
              <w:szCs w:val="20"/>
              <w:lang w:val="kk-KZ" w:eastAsia="en-GB"/>
            </w:rPr>
          </w:pPr>
          <w:r w:rsidRPr="005A3386">
            <w:rPr>
              <w:rFonts w:ascii="Times New Roman" w:hAnsi="Times New Roman"/>
              <w:b/>
              <w:sz w:val="20"/>
              <w:szCs w:val="20"/>
            </w:rPr>
            <w:t xml:space="preserve">ОКАЗАНИЕ НЕОТЛОЖНОЙ ПОМОЩИ  ПРИ </w:t>
          </w:r>
          <w:r w:rsidRPr="005A3386">
            <w:rPr>
              <w:rFonts w:ascii="Times New Roman" w:hAnsi="Times New Roman"/>
              <w:b/>
              <w:bCs/>
              <w:sz w:val="20"/>
              <w:szCs w:val="20"/>
            </w:rPr>
            <w:t xml:space="preserve"> </w:t>
          </w:r>
          <w:r w:rsidRPr="005A3386">
            <w:rPr>
              <w:rFonts w:ascii="Times New Roman" w:hAnsi="Times New Roman"/>
              <w:b/>
              <w:bCs/>
              <w:sz w:val="20"/>
              <w:szCs w:val="20"/>
              <w:lang w:val="kk-KZ"/>
            </w:rPr>
            <w:t>СУДОРОЖНОМ СИНДРОМЕ</w:t>
          </w:r>
        </w:p>
      </w:tc>
      <w:tc>
        <w:tcPr>
          <w:tcW w:w="8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</w:p>
      </w:tc>
      <w:tc>
        <w:tcPr>
          <w:tcW w:w="7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rPr>
              <w:rFonts w:ascii="Times New Roman" w:eastAsia="Times New Roman" w:hAnsi="Times New Roman"/>
              <w:sz w:val="24"/>
              <w:szCs w:val="20"/>
              <w:lang w:eastAsia="en-GB"/>
            </w:rPr>
          </w:pPr>
        </w:p>
      </w:tc>
    </w:tr>
  </w:tbl>
  <w:p w:rsidR="00170ABD" w:rsidRDefault="00170A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53"/>
      <w:tblW w:w="93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452"/>
      <w:gridCol w:w="1531"/>
      <w:gridCol w:w="1520"/>
      <w:gridCol w:w="11"/>
      <w:gridCol w:w="1531"/>
      <w:gridCol w:w="1255"/>
      <w:gridCol w:w="276"/>
      <w:gridCol w:w="892"/>
      <w:gridCol w:w="880"/>
    </w:tblGrid>
    <w:tr w:rsidR="005F5396" w:rsidRPr="00C522DD" w:rsidTr="005F5396">
      <w:trPr>
        <w:trHeight w:val="422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Тип документа</w:t>
          </w:r>
        </w:p>
      </w:tc>
      <w:tc>
        <w:tcPr>
          <w:tcW w:w="7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СТАНДАРТ ОПЕРАЦИОННЫХ ПРОЦЕДУР</w:t>
          </w:r>
        </w:p>
      </w:tc>
      <w:tc>
        <w:tcPr>
          <w:tcW w:w="8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 xml:space="preserve">Страница </w:t>
          </w:r>
        </w:p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>
            <w:rPr>
              <w:rFonts w:ascii="Times New Roman" w:hAnsi="Times New Roman"/>
              <w:sz w:val="20"/>
              <w:szCs w:val="20"/>
              <w:lang w:eastAsia="en-GB"/>
            </w:rPr>
            <w:t>1</w:t>
          </w: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 xml:space="preserve"> из </w:t>
          </w:r>
          <w:r w:rsidR="008B1267" w:rsidRPr="00C522DD">
            <w:rPr>
              <w:rFonts w:ascii="Times New Roman" w:hAnsi="Times New Roman"/>
              <w:sz w:val="20"/>
              <w:szCs w:val="20"/>
              <w:lang w:eastAsia="en-GB"/>
            </w:rPr>
            <w:fldChar w:fldCharType="begin"/>
          </w: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instrText xml:space="preserve"> NUMPAGES  </w:instrText>
          </w:r>
          <w:r w:rsidR="008B1267" w:rsidRPr="00C522DD">
            <w:rPr>
              <w:rFonts w:ascii="Times New Roman" w:hAnsi="Times New Roman"/>
              <w:sz w:val="20"/>
              <w:szCs w:val="20"/>
              <w:lang w:eastAsia="en-GB"/>
            </w:rPr>
            <w:fldChar w:fldCharType="separate"/>
          </w:r>
          <w:r w:rsidR="005A3386">
            <w:rPr>
              <w:rFonts w:ascii="Times New Roman" w:hAnsi="Times New Roman"/>
              <w:noProof/>
              <w:sz w:val="20"/>
              <w:szCs w:val="20"/>
              <w:lang w:eastAsia="en-GB"/>
            </w:rPr>
            <w:t>3</w:t>
          </w:r>
          <w:r w:rsidR="008B1267" w:rsidRPr="00C522DD">
            <w:rPr>
              <w:rFonts w:ascii="Times New Roman" w:hAnsi="Times New Roman"/>
              <w:sz w:val="20"/>
              <w:szCs w:val="20"/>
              <w:lang w:eastAsia="en-GB"/>
            </w:rPr>
            <w:fldChar w:fldCharType="end"/>
          </w:r>
        </w:p>
      </w:tc>
    </w:tr>
    <w:tr w:rsidR="005F5396" w:rsidRPr="00C522DD" w:rsidTr="005F5396">
      <w:trPr>
        <w:trHeight w:val="506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Назначение</w:t>
          </w:r>
        </w:p>
      </w:tc>
      <w:tc>
        <w:tcPr>
          <w:tcW w:w="7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99608D" w:rsidRDefault="005F5396" w:rsidP="0077540C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99608D">
            <w:rPr>
              <w:rFonts w:ascii="Times New Roman" w:eastAsia="Calibri" w:hAnsi="Times New Roman"/>
              <w:sz w:val="20"/>
            </w:rPr>
            <w:t>Все медицинские центры и отделения ТОО «</w:t>
          </w:r>
          <w:r w:rsidRPr="0099608D">
            <w:rPr>
              <w:rFonts w:ascii="Times New Roman" w:eastAsia="Calibri" w:hAnsi="Times New Roman"/>
              <w:sz w:val="20"/>
              <w:lang w:val="en-US"/>
            </w:rPr>
            <w:t>B</w:t>
          </w:r>
          <w:r w:rsidRPr="0099608D">
            <w:rPr>
              <w:rFonts w:ascii="Times New Roman" w:eastAsia="Calibri" w:hAnsi="Times New Roman"/>
              <w:sz w:val="20"/>
            </w:rPr>
            <w:t>.</w:t>
          </w:r>
          <w:r w:rsidRPr="0099608D">
            <w:rPr>
              <w:rFonts w:ascii="Times New Roman" w:eastAsia="Calibri" w:hAnsi="Times New Roman"/>
              <w:sz w:val="20"/>
              <w:lang w:val="en-US"/>
            </w:rPr>
            <w:t>B</w:t>
          </w:r>
          <w:r w:rsidRPr="0099608D">
            <w:rPr>
              <w:rFonts w:ascii="Times New Roman" w:eastAsia="Calibri" w:hAnsi="Times New Roman"/>
              <w:sz w:val="20"/>
            </w:rPr>
            <w:t>.</w:t>
          </w:r>
          <w:r w:rsidRPr="0099608D">
            <w:rPr>
              <w:rFonts w:ascii="Times New Roman" w:eastAsia="Calibri" w:hAnsi="Times New Roman"/>
              <w:sz w:val="20"/>
              <w:lang w:val="en-US"/>
            </w:rPr>
            <w:t>NURA</w:t>
          </w:r>
          <w:r w:rsidRPr="0099608D">
            <w:rPr>
              <w:rFonts w:ascii="Times New Roman" w:eastAsia="Calibri" w:hAnsi="Times New Roman"/>
              <w:sz w:val="20"/>
            </w:rPr>
            <w:t>» в Республике Казахстан</w:t>
          </w:r>
        </w:p>
      </w:tc>
      <w:tc>
        <w:tcPr>
          <w:tcW w:w="88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111125</wp:posOffset>
                </wp:positionV>
                <wp:extent cx="422910" cy="612140"/>
                <wp:effectExtent l="0" t="0" r="0" b="0"/>
                <wp:wrapNone/>
                <wp:docPr id="3" name="Рисунок 3" descr="Описание: 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F5396" w:rsidRPr="00C522DD" w:rsidTr="005F5396">
      <w:trPr>
        <w:trHeight w:val="291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Код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77540C" w:rsidRDefault="0077540C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val="en-US" w:eastAsia="en-GB"/>
            </w:rPr>
          </w:pPr>
          <w:r>
            <w:rPr>
              <w:rFonts w:ascii="Times New Roman" w:eastAsia="Calibri" w:hAnsi="Times New Roman"/>
              <w:sz w:val="20"/>
              <w:szCs w:val="20"/>
              <w:lang w:eastAsia="en-GB"/>
            </w:rPr>
            <w:t>ББН-</w:t>
          </w:r>
          <w:r>
            <w:rPr>
              <w:rFonts w:ascii="Times New Roman" w:eastAsia="Calibri" w:hAnsi="Times New Roman"/>
              <w:sz w:val="20"/>
              <w:szCs w:val="20"/>
              <w:lang w:val="en-US" w:eastAsia="en-GB"/>
            </w:rPr>
            <w:t>VIII/01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Номер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AD141A" w:rsidRDefault="00722A03" w:rsidP="005A338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highlight w:val="yellow"/>
              <w:lang w:eastAsia="en-GB"/>
            </w:rPr>
          </w:pPr>
          <w:r w:rsidRPr="005A3386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МЕД-К3/1</w:t>
          </w:r>
          <w:r w:rsidR="005A3386" w:rsidRPr="005A3386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8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AD141A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highlight w:val="yellow"/>
              <w:lang w:eastAsia="en-GB"/>
            </w:rPr>
          </w:pPr>
          <w:r w:rsidRPr="00AD141A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Редакция</w:t>
          </w:r>
        </w:p>
      </w:tc>
      <w:tc>
        <w:tcPr>
          <w:tcW w:w="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AD141A" w:rsidRDefault="00722A03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highlight w:val="yellow"/>
              <w:lang w:eastAsia="en-GB"/>
            </w:rPr>
          </w:pPr>
          <w:r w:rsidRPr="005A3386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002</w:t>
          </w:r>
        </w:p>
      </w:tc>
      <w:tc>
        <w:tcPr>
          <w:tcW w:w="88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</w:p>
      </w:tc>
    </w:tr>
    <w:tr w:rsidR="005F5396" w:rsidRPr="00C522DD" w:rsidTr="005F5396">
      <w:trPr>
        <w:trHeight w:val="353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Название</w:t>
          </w:r>
        </w:p>
      </w:tc>
      <w:tc>
        <w:tcPr>
          <w:tcW w:w="7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5A3386" w:rsidRDefault="005A3386" w:rsidP="005A3386">
          <w:pPr>
            <w:tabs>
              <w:tab w:val="left" w:pos="465"/>
              <w:tab w:val="center" w:pos="4677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A3386">
            <w:rPr>
              <w:rFonts w:ascii="Times New Roman" w:hAnsi="Times New Roman" w:cs="Times New Roman"/>
              <w:b/>
              <w:sz w:val="20"/>
              <w:szCs w:val="20"/>
            </w:rPr>
            <w:t>ОКАЗАНИ</w:t>
          </w:r>
          <w:r w:rsidRPr="005A3386">
            <w:rPr>
              <w:rFonts w:ascii="Times New Roman" w:hAnsi="Times New Roman" w:cs="Times New Roman"/>
              <w:b/>
              <w:sz w:val="20"/>
              <w:szCs w:val="20"/>
              <w:lang w:val="kk-KZ"/>
            </w:rPr>
            <w:t>Е</w:t>
          </w:r>
          <w:r w:rsidRPr="005A3386">
            <w:rPr>
              <w:rFonts w:ascii="Times New Roman" w:hAnsi="Times New Roman" w:cs="Times New Roman"/>
              <w:b/>
              <w:sz w:val="20"/>
              <w:szCs w:val="20"/>
            </w:rPr>
            <w:t xml:space="preserve"> НЕОТЛОЖНОЙ ПОМОЩИ   ПРИ СУДОРОЖНОМ СИНДРОМЕ</w:t>
          </w:r>
        </w:p>
      </w:tc>
      <w:tc>
        <w:tcPr>
          <w:tcW w:w="88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</w:p>
      </w:tc>
    </w:tr>
    <w:tr w:rsidR="005F5396" w:rsidRPr="00C522DD" w:rsidTr="005F5396">
      <w:trPr>
        <w:trHeight w:val="271"/>
      </w:trPr>
      <w:tc>
        <w:tcPr>
          <w:tcW w:w="145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Разработано</w:t>
          </w:r>
        </w:p>
      </w:tc>
      <w:tc>
        <w:tcPr>
          <w:tcW w:w="30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Куратор региона</w:t>
          </w:r>
        </w:p>
      </w:tc>
      <w:tc>
        <w:tcPr>
          <w:tcW w:w="279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Отыншиев Б.Н.</w:t>
          </w:r>
        </w:p>
      </w:tc>
      <w:tc>
        <w:tcPr>
          <w:tcW w:w="204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</w:p>
      </w:tc>
    </w:tr>
    <w:tr w:rsidR="005F5396" w:rsidRPr="00C522DD" w:rsidTr="005F5396">
      <w:trPr>
        <w:trHeight w:val="286"/>
      </w:trPr>
      <w:tc>
        <w:tcPr>
          <w:tcW w:w="1452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Согласовано</w:t>
          </w:r>
        </w:p>
      </w:tc>
      <w:tc>
        <w:tcPr>
          <w:tcW w:w="30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 xml:space="preserve">Руководитель отдела </w:t>
          </w:r>
        </w:p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амбулаторного диализа</w:t>
          </w:r>
        </w:p>
      </w:tc>
      <w:tc>
        <w:tcPr>
          <w:tcW w:w="279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Стародубов А.Ю.</w:t>
          </w:r>
        </w:p>
      </w:tc>
      <w:tc>
        <w:tcPr>
          <w:tcW w:w="204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</w:p>
      </w:tc>
    </w:tr>
    <w:tr w:rsidR="005F5396" w:rsidRPr="00C522DD" w:rsidTr="005F5396">
      <w:trPr>
        <w:trHeight w:val="286"/>
      </w:trPr>
      <w:tc>
        <w:tcPr>
          <w:tcW w:w="145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</w:p>
      </w:tc>
      <w:tc>
        <w:tcPr>
          <w:tcW w:w="30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Медицинский директор</w:t>
          </w:r>
        </w:p>
      </w:tc>
      <w:tc>
        <w:tcPr>
          <w:tcW w:w="279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Канафина Ш.М.</w:t>
          </w:r>
        </w:p>
      </w:tc>
      <w:tc>
        <w:tcPr>
          <w:tcW w:w="204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</w:p>
      </w:tc>
    </w:tr>
    <w:tr w:rsidR="005F5396" w:rsidRPr="00C522DD" w:rsidTr="005F5396">
      <w:trPr>
        <w:trHeight w:val="266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Утверждено</w:t>
          </w:r>
        </w:p>
      </w:tc>
      <w:tc>
        <w:tcPr>
          <w:tcW w:w="7896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77540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>Приказом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eastAsia="en-GB"/>
            </w:rPr>
            <w:t xml:space="preserve"> Исполнительного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 xml:space="preserve"> директора  ТОО  «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en-US" w:eastAsia="en-GB"/>
            </w:rPr>
            <w:t>B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eastAsia="en-GB"/>
            </w:rPr>
            <w:t>.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en-US" w:eastAsia="en-GB"/>
            </w:rPr>
            <w:t>B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eastAsia="en-GB"/>
            </w:rPr>
            <w:t>.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en-US" w:eastAsia="en-GB"/>
            </w:rPr>
            <w:t>NURA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 xml:space="preserve">»  № </w:t>
          </w:r>
          <w:r w:rsidRPr="0077540C">
            <w:rPr>
              <w:rFonts w:ascii="Times New Roman" w:eastAsia="Calibri" w:hAnsi="Times New Roman"/>
              <w:noProof/>
              <w:sz w:val="20"/>
              <w:szCs w:val="20"/>
              <w:u w:val="single"/>
              <w:lang w:val="kk-KZ" w:eastAsia="en-GB"/>
            </w:rPr>
            <w:t>_</w:t>
          </w:r>
          <w:r w:rsidR="0077540C" w:rsidRPr="0077540C">
            <w:rPr>
              <w:rFonts w:ascii="Times New Roman" w:eastAsia="Calibri" w:hAnsi="Times New Roman"/>
              <w:noProof/>
              <w:sz w:val="20"/>
              <w:szCs w:val="20"/>
              <w:u w:val="single"/>
              <w:lang w:val="kk-KZ" w:eastAsia="en-GB"/>
            </w:rPr>
            <w:t>56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>__от _</w:t>
          </w:r>
          <w:r w:rsidR="002707D7">
            <w:rPr>
              <w:rFonts w:ascii="Times New Roman" w:eastAsia="Calibri" w:hAnsi="Times New Roman"/>
              <w:noProof/>
              <w:sz w:val="20"/>
              <w:szCs w:val="20"/>
              <w:u w:val="single"/>
              <w:lang w:val="kk-KZ" w:eastAsia="en-GB"/>
            </w:rPr>
            <w:t>15.07</w:t>
          </w:r>
          <w:r w:rsidR="0077540C" w:rsidRPr="0077540C">
            <w:rPr>
              <w:rFonts w:ascii="Times New Roman" w:eastAsia="Calibri" w:hAnsi="Times New Roman"/>
              <w:noProof/>
              <w:sz w:val="20"/>
              <w:szCs w:val="20"/>
              <w:u w:val="single"/>
              <w:lang w:val="kk-KZ" w:eastAsia="en-GB"/>
            </w:rPr>
            <w:t>.2019</w:t>
          </w:r>
          <w:r w:rsidRPr="0077540C">
            <w:rPr>
              <w:rFonts w:ascii="Times New Roman" w:eastAsia="Calibri" w:hAnsi="Times New Roman"/>
              <w:noProof/>
              <w:sz w:val="20"/>
              <w:szCs w:val="20"/>
              <w:u w:val="single"/>
              <w:lang w:val="kk-KZ" w:eastAsia="en-GB"/>
            </w:rPr>
            <w:t xml:space="preserve"> г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>.</w:t>
          </w:r>
        </w:p>
      </w:tc>
    </w:tr>
    <w:tr w:rsidR="005F5396" w:rsidRPr="00C522DD" w:rsidTr="005F5396">
      <w:trPr>
        <w:trHeight w:val="132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b/>
              <w:sz w:val="28"/>
              <w:szCs w:val="28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16"/>
              <w:szCs w:val="16"/>
              <w:lang w:val="kk-KZ" w:eastAsia="en-GB"/>
            </w:rPr>
            <w:t>К внедрению с</w:t>
          </w:r>
        </w:p>
      </w:tc>
      <w:tc>
        <w:tcPr>
          <w:tcW w:w="7896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543C31" w:rsidRDefault="00543C3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>
            <w:rPr>
              <w:rFonts w:ascii="Times New Roman" w:hAnsi="Times New Roman"/>
              <w:sz w:val="20"/>
              <w:szCs w:val="20"/>
              <w:lang w:eastAsia="en-GB"/>
            </w:rPr>
            <w:t>01.08.2019 год.</w:t>
          </w:r>
        </w:p>
      </w:tc>
    </w:tr>
  </w:tbl>
  <w:p w:rsidR="005F5396" w:rsidRDefault="005F53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4BB"/>
    <w:multiLevelType w:val="hybridMultilevel"/>
    <w:tmpl w:val="B6EC3488"/>
    <w:lvl w:ilvl="0" w:tplc="22AED81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87E12C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1EC0"/>
    <w:multiLevelType w:val="hybridMultilevel"/>
    <w:tmpl w:val="40927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7796C"/>
    <w:multiLevelType w:val="hybridMultilevel"/>
    <w:tmpl w:val="FFD2A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3A9A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348D4"/>
    <w:multiLevelType w:val="hybridMultilevel"/>
    <w:tmpl w:val="814CE6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10DD"/>
    <w:multiLevelType w:val="hybridMultilevel"/>
    <w:tmpl w:val="0E8EC178"/>
    <w:lvl w:ilvl="0" w:tplc="CDB888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11AAC"/>
    <w:multiLevelType w:val="hybridMultilevel"/>
    <w:tmpl w:val="60D8A888"/>
    <w:lvl w:ilvl="0" w:tplc="FBC43C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0477F"/>
    <w:multiLevelType w:val="hybridMultilevel"/>
    <w:tmpl w:val="357A199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37274FC"/>
    <w:multiLevelType w:val="hybridMultilevel"/>
    <w:tmpl w:val="0A64E58E"/>
    <w:lvl w:ilvl="0" w:tplc="5866BAD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6584435"/>
    <w:multiLevelType w:val="hybridMultilevel"/>
    <w:tmpl w:val="D81E7332"/>
    <w:lvl w:ilvl="0" w:tplc="CAA22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72F80"/>
    <w:multiLevelType w:val="hybridMultilevel"/>
    <w:tmpl w:val="D96A7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C2E0A"/>
    <w:multiLevelType w:val="hybridMultilevel"/>
    <w:tmpl w:val="E182B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82BE9"/>
    <w:multiLevelType w:val="hybridMultilevel"/>
    <w:tmpl w:val="7DB64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F15B7"/>
    <w:multiLevelType w:val="hybridMultilevel"/>
    <w:tmpl w:val="7B92ECD2"/>
    <w:lvl w:ilvl="0" w:tplc="D0189FB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88D4AB4"/>
    <w:multiLevelType w:val="hybridMultilevel"/>
    <w:tmpl w:val="1A8AA8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6567A6"/>
    <w:multiLevelType w:val="hybridMultilevel"/>
    <w:tmpl w:val="D8E4465A"/>
    <w:lvl w:ilvl="0" w:tplc="3F748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E4832"/>
    <w:multiLevelType w:val="hybridMultilevel"/>
    <w:tmpl w:val="BE60003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047200"/>
    <w:multiLevelType w:val="hybridMultilevel"/>
    <w:tmpl w:val="6D90B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67D48"/>
    <w:multiLevelType w:val="hybridMultilevel"/>
    <w:tmpl w:val="084CB7FE"/>
    <w:lvl w:ilvl="0" w:tplc="245AD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9566D"/>
    <w:multiLevelType w:val="hybridMultilevel"/>
    <w:tmpl w:val="BB565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453E7"/>
    <w:multiLevelType w:val="hybridMultilevel"/>
    <w:tmpl w:val="04663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956F5"/>
    <w:multiLevelType w:val="hybridMultilevel"/>
    <w:tmpl w:val="3C3E7CA0"/>
    <w:lvl w:ilvl="0" w:tplc="954E781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039A2"/>
    <w:multiLevelType w:val="hybridMultilevel"/>
    <w:tmpl w:val="858CDCF4"/>
    <w:lvl w:ilvl="0" w:tplc="3A52B9D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F2AD4"/>
    <w:multiLevelType w:val="hybridMultilevel"/>
    <w:tmpl w:val="73502B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910A7"/>
    <w:multiLevelType w:val="hybridMultilevel"/>
    <w:tmpl w:val="1F020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34119"/>
    <w:multiLevelType w:val="hybridMultilevel"/>
    <w:tmpl w:val="768C6244"/>
    <w:lvl w:ilvl="0" w:tplc="47A276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21BD6"/>
    <w:multiLevelType w:val="hybridMultilevel"/>
    <w:tmpl w:val="1C94C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32A94"/>
    <w:multiLevelType w:val="hybridMultilevel"/>
    <w:tmpl w:val="D67846D0"/>
    <w:lvl w:ilvl="0" w:tplc="F36E748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02E64"/>
    <w:multiLevelType w:val="hybridMultilevel"/>
    <w:tmpl w:val="8AFC919C"/>
    <w:lvl w:ilvl="0" w:tplc="B4D026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311F5"/>
    <w:multiLevelType w:val="hybridMultilevel"/>
    <w:tmpl w:val="10166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8"/>
  </w:num>
  <w:num w:numId="4">
    <w:abstractNumId w:val="14"/>
  </w:num>
  <w:num w:numId="5">
    <w:abstractNumId w:val="13"/>
  </w:num>
  <w:num w:numId="6">
    <w:abstractNumId w:val="19"/>
  </w:num>
  <w:num w:numId="7">
    <w:abstractNumId w:val="3"/>
  </w:num>
  <w:num w:numId="8">
    <w:abstractNumId w:val="28"/>
  </w:num>
  <w:num w:numId="9">
    <w:abstractNumId w:val="10"/>
  </w:num>
  <w:num w:numId="10">
    <w:abstractNumId w:val="0"/>
  </w:num>
  <w:num w:numId="11">
    <w:abstractNumId w:val="26"/>
  </w:num>
  <w:num w:numId="12">
    <w:abstractNumId w:val="27"/>
  </w:num>
  <w:num w:numId="13">
    <w:abstractNumId w:val="21"/>
  </w:num>
  <w:num w:numId="14">
    <w:abstractNumId w:val="22"/>
  </w:num>
  <w:num w:numId="15">
    <w:abstractNumId w:val="11"/>
  </w:num>
  <w:num w:numId="16">
    <w:abstractNumId w:val="24"/>
  </w:num>
  <w:num w:numId="17">
    <w:abstractNumId w:val="1"/>
  </w:num>
  <w:num w:numId="18">
    <w:abstractNumId w:val="23"/>
  </w:num>
  <w:num w:numId="19">
    <w:abstractNumId w:val="7"/>
  </w:num>
  <w:num w:numId="20">
    <w:abstractNumId w:val="25"/>
  </w:num>
  <w:num w:numId="21">
    <w:abstractNumId w:val="15"/>
  </w:num>
  <w:num w:numId="22">
    <w:abstractNumId w:val="20"/>
  </w:num>
  <w:num w:numId="23">
    <w:abstractNumId w:val="12"/>
  </w:num>
  <w:num w:numId="24">
    <w:abstractNumId w:val="2"/>
  </w:num>
  <w:num w:numId="25">
    <w:abstractNumId w:val="17"/>
  </w:num>
  <w:num w:numId="26">
    <w:abstractNumId w:val="5"/>
  </w:num>
  <w:num w:numId="27">
    <w:abstractNumId w:val="4"/>
  </w:num>
  <w:num w:numId="28">
    <w:abstractNumId w:val="16"/>
  </w:num>
  <w:num w:numId="29">
    <w:abstractNumId w:val="9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7597A"/>
    <w:rsid w:val="000454F1"/>
    <w:rsid w:val="000B5E5B"/>
    <w:rsid w:val="00170ABD"/>
    <w:rsid w:val="0017597A"/>
    <w:rsid w:val="00201828"/>
    <w:rsid w:val="00212A7A"/>
    <w:rsid w:val="002707D7"/>
    <w:rsid w:val="0029670B"/>
    <w:rsid w:val="00296A20"/>
    <w:rsid w:val="002C7DCD"/>
    <w:rsid w:val="004004D2"/>
    <w:rsid w:val="00543C31"/>
    <w:rsid w:val="0056432D"/>
    <w:rsid w:val="005A3386"/>
    <w:rsid w:val="005F5396"/>
    <w:rsid w:val="006742C7"/>
    <w:rsid w:val="00714D91"/>
    <w:rsid w:val="00722A03"/>
    <w:rsid w:val="007238EE"/>
    <w:rsid w:val="0077540C"/>
    <w:rsid w:val="007C64C3"/>
    <w:rsid w:val="008B1267"/>
    <w:rsid w:val="008F64D9"/>
    <w:rsid w:val="009A04E2"/>
    <w:rsid w:val="00A1416B"/>
    <w:rsid w:val="00AC62D5"/>
    <w:rsid w:val="00AD141A"/>
    <w:rsid w:val="00B1762B"/>
    <w:rsid w:val="00BC3817"/>
    <w:rsid w:val="00C33842"/>
    <w:rsid w:val="00FF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3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F539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F53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F5396"/>
    <w:rPr>
      <w:rFonts w:ascii="Calibri" w:eastAsia="Times New Roman" w:hAnsi="Calibri" w:cs="Times New Roman"/>
    </w:rPr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8"/>
    <w:uiPriority w:val="34"/>
    <w:qFormat/>
    <w:rsid w:val="005F539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7"/>
    <w:uiPriority w:val="34"/>
    <w:locked/>
    <w:rsid w:val="005F5396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uiPriority w:val="59"/>
    <w:rsid w:val="00170A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Пользователь Windows</cp:lastModifiedBy>
  <cp:revision>3</cp:revision>
  <dcterms:created xsi:type="dcterms:W3CDTF">2019-10-03T10:16:00Z</dcterms:created>
  <dcterms:modified xsi:type="dcterms:W3CDTF">2019-10-03T11:15:00Z</dcterms:modified>
</cp:coreProperties>
</file>