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7E" w:rsidRDefault="00E83F7E" w:rsidP="00520CD4">
      <w:pPr>
        <w:overflowPunct/>
        <w:ind w:right="29" w:firstLine="720"/>
        <w:textAlignment w:val="auto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3F7E" w:rsidTr="00E71502">
        <w:tc>
          <w:tcPr>
            <w:tcW w:w="9345" w:type="dxa"/>
            <w:shd w:val="clear" w:color="auto" w:fill="92D050"/>
          </w:tcPr>
          <w:p w:rsidR="00E83F7E" w:rsidRPr="00E83F7E" w:rsidRDefault="00E83F7E" w:rsidP="00520CD4">
            <w:pPr>
              <w:overflowPunct/>
              <w:ind w:right="29" w:firstLine="720"/>
              <w:textAlignment w:val="auto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1. Основные положения </w:t>
            </w:r>
          </w:p>
        </w:tc>
      </w:tr>
      <w:tr w:rsidR="00E83F7E" w:rsidTr="00E71502">
        <w:tc>
          <w:tcPr>
            <w:tcW w:w="9345" w:type="dxa"/>
          </w:tcPr>
          <w:p w:rsidR="00E83F7E" w:rsidRDefault="00E83F7E" w:rsidP="00520CD4">
            <w:pPr>
              <w:overflowPunct/>
              <w:ind w:right="29" w:firstLine="720"/>
              <w:jc w:val="both"/>
              <w:textAlignment w:val="auto"/>
              <w:rPr>
                <w:rFonts w:eastAsia="Calibri"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Комиссия по </w:t>
            </w:r>
            <w:r w:rsidRPr="00917574">
              <w:rPr>
                <w:rFonts w:eastAsia="Calibri"/>
                <w:bCs/>
                <w:sz w:val="28"/>
                <w:szCs w:val="28"/>
                <w:lang w:eastAsia="en-US"/>
              </w:rPr>
              <w:t>инфекционному контролю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 (КИК) 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вляется коллегиальным органом, 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которая </w:t>
            </w:r>
            <w:r w:rsidRPr="00917574">
              <w:rPr>
                <w:rFonts w:eastAsia="Calibri"/>
                <w:sz w:val="28"/>
                <w:szCs w:val="28"/>
                <w:lang w:eastAsia="ru-RU"/>
              </w:rPr>
              <w:t>разрабатывает программы проведения профилактических и противоэпидемических мероприятий ВБИ, оценивает целесообразность их финансирования и обеспечения ресурсами, анализирует результаты деятельности и на их основании вносит коррективы в программы; осуществляет взаимосвязь с администрацией стационара и всеми службами, обеспечивая необходимое взаимодействие.</w:t>
            </w:r>
          </w:p>
          <w:p w:rsidR="00E83F7E" w:rsidRPr="00E83F7E" w:rsidRDefault="00E83F7E" w:rsidP="00520CD4">
            <w:pPr>
              <w:overflowPunct/>
              <w:ind w:right="29" w:firstLine="720"/>
              <w:jc w:val="both"/>
              <w:textAlignment w:val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Default="00E83F7E" w:rsidP="00520CD4">
            <w:pPr>
              <w:overflowPunct/>
              <w:ind w:right="29" w:firstLine="720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2. Область применения </w:t>
            </w:r>
          </w:p>
        </w:tc>
      </w:tr>
      <w:tr w:rsidR="00E83F7E" w:rsidTr="00E71502">
        <w:tc>
          <w:tcPr>
            <w:tcW w:w="9345" w:type="dxa"/>
          </w:tcPr>
          <w:p w:rsidR="00E83F7E" w:rsidRDefault="00E83F7E" w:rsidP="00520CD4">
            <w:pPr>
              <w:overflowPunct/>
              <w:ind w:right="29"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Комитет по ИК отвечает за оперативное принятие решений, а также за долгосрочное планирование политики в области ИК. КИК должен иметь возможность распоряжаться финансами и людскими ресурсами, чтобы управлять системой повышения качества мед. обслуживания, в </w:t>
            </w:r>
            <w:proofErr w:type="spellStart"/>
            <w:r w:rsidRPr="00917574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917574">
              <w:rPr>
                <w:rFonts w:eastAsia="Calibri"/>
                <w:sz w:val="28"/>
                <w:szCs w:val="28"/>
                <w:lang w:eastAsia="en-US"/>
              </w:rPr>
              <w:t>. возможность оплачивать работу вспомогательного персонала, покупать (заказывать) обучающие материалы и обеспечивать возможность участия своих членов в циклах усовершенствования и профессиональных конференциях. Состав КИК определяется руководством ЛПУ. КИК является неотъемлемым элементом системы ИК и должен иметь в своем составе ключевые фигуры из числа сотрудников всех клинических подразделений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сателлитов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 и т.д. Комитет ИК должен обеспечить взаимодействие между ос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новными подразделениями центров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сателлитов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>. Целью работы КИК является совершенствование практики ИК и выдача соответствующих рекомендаций, которые могут и должны регулярно пересматриваться. КИК дол</w:t>
            </w:r>
            <w:r>
              <w:rPr>
                <w:rFonts w:eastAsia="Calibri"/>
                <w:sz w:val="28"/>
                <w:szCs w:val="28"/>
                <w:lang w:eastAsia="en-US"/>
              </w:rPr>
              <w:t>жен возглавляться Региональными Медицинскими директорами или Заведующими центров.</w:t>
            </w:r>
          </w:p>
          <w:p w:rsidR="00E83F7E" w:rsidRPr="00917574" w:rsidRDefault="00E83F7E" w:rsidP="00520CD4">
            <w:pPr>
              <w:overflowPunct/>
              <w:ind w:right="29"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>Все специалисты по ИК – члены КИК - имеют обязанности и ответственность, ч</w:t>
            </w:r>
            <w:r>
              <w:rPr>
                <w:rFonts w:eastAsia="Calibri"/>
                <w:sz w:val="28"/>
                <w:szCs w:val="28"/>
                <w:lang w:eastAsia="en-US"/>
              </w:rPr>
              <w:t>то утверждается в приказе Исполнительного директора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E83F7E" w:rsidRPr="00917574" w:rsidRDefault="00E83F7E" w:rsidP="00520CD4">
            <w:pPr>
              <w:overflowPunct/>
              <w:ind w:right="29" w:firstLine="72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Основные функции КИК: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• Разработка принципов организации КИК в </w:t>
            </w:r>
            <w:r>
              <w:rPr>
                <w:rFonts w:eastAsia="Calibri"/>
                <w:sz w:val="28"/>
                <w:szCs w:val="28"/>
                <w:lang w:eastAsia="en-US"/>
              </w:rPr>
              <w:t>ТОО;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>•Решение вопросов необходимости и целесообразности финансирования и обеспечения ресурсами меропр</w:t>
            </w:r>
            <w:r>
              <w:rPr>
                <w:rFonts w:eastAsia="Calibri"/>
                <w:sz w:val="28"/>
                <w:szCs w:val="28"/>
                <w:lang w:eastAsia="en-US"/>
              </w:rPr>
              <w:t>иятий по инфекционному контролю;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• Анализ результатов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реализации планов (программ) ИК;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>• Информирование о своей деятельности всех служб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83F7E" w:rsidRP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• Проведение оценки </w:t>
            </w:r>
            <w:r>
              <w:rPr>
                <w:rFonts w:eastAsia="Calibri"/>
                <w:sz w:val="28"/>
                <w:szCs w:val="28"/>
                <w:lang w:eastAsia="en-US"/>
              </w:rPr>
              <w:t>эффективности мероприятий по ИК.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Default="00E83F7E" w:rsidP="00520CD4">
            <w:pPr>
              <w:overflowPunct/>
              <w:ind w:right="29"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3. Состав участников</w:t>
            </w:r>
          </w:p>
        </w:tc>
      </w:tr>
      <w:tr w:rsidR="00E83F7E" w:rsidTr="00E71502">
        <w:tc>
          <w:tcPr>
            <w:tcW w:w="9345" w:type="dxa"/>
          </w:tcPr>
          <w:p w:rsidR="00E83F7E" w:rsidRPr="00917574" w:rsidRDefault="00E83F7E" w:rsidP="00520CD4">
            <w:pPr>
              <w:overflowPunct/>
              <w:ind w:right="29" w:firstLine="70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 xml:space="preserve">Рекомендуется следующий состав КИК: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Региональный медицинский директор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, заведующие отделениями, средний медицинский персонал. Необходимо предусмотреть выделение лиц, ответственных за выполнение конкретных элементов программы, по крайней мере, в отделениях высокого риска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. 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Для более четкой работы и успешной реализации программы по профилактике ВБИ необходимо определить основные функциональные обязанности каждого члена КИК. Функции и полномочия должны носить конкретный характер. </w:t>
            </w:r>
          </w:p>
          <w:p w:rsidR="00E83F7E" w:rsidRPr="00917574" w:rsidRDefault="00E83F7E" w:rsidP="00520CD4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175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Координацию и 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>взаимодействие специалистов</w:t>
            </w:r>
            <w:r w:rsidRPr="009175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системе инфекционного контроля обеспечивает первый руководитель медицинской организации.</w:t>
            </w:r>
          </w:p>
          <w:p w:rsidR="00E83F7E" w:rsidRPr="00E83F7E" w:rsidRDefault="00E83F7E" w:rsidP="00520CD4">
            <w:pPr>
              <w:overflowPunct/>
              <w:autoSpaceDE/>
              <w:autoSpaceDN/>
              <w:adjustRightInd/>
              <w:ind w:firstLine="708"/>
              <w:jc w:val="both"/>
              <w:textAlignment w:val="auto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17574">
              <w:rPr>
                <w:rFonts w:eastAsia="Calibri"/>
                <w:sz w:val="28"/>
                <w:szCs w:val="28"/>
                <w:lang w:val="kk-KZ" w:eastAsia="en-US"/>
              </w:rPr>
              <w:t xml:space="preserve">Заместителем председателя комиссии инфекционного контроля является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старшие медицинские сестра, прошедшие обучение по циклу: «Медицинская сестра инфекционного контроля»</w:t>
            </w:r>
            <w:r w:rsidRPr="00917574">
              <w:rPr>
                <w:rFonts w:eastAsia="Calibri"/>
                <w:sz w:val="28"/>
                <w:szCs w:val="28"/>
                <w:lang w:val="kk-KZ" w:eastAsia="en-US"/>
              </w:rPr>
              <w:t xml:space="preserve">, в состав комиссии входят </w:t>
            </w:r>
            <w:r w:rsidRPr="00917574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специалисты всех подразделений медицинской организации,</w:t>
            </w:r>
            <w:r w:rsidRPr="00917574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главная </w:t>
            </w:r>
            <w:r w:rsidRPr="0091757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медицинская сестра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Default="00E83F7E" w:rsidP="00520CD4">
            <w:pPr>
              <w:overflowPunct/>
              <w:ind w:right="29" w:firstLine="708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4. Регламент работы</w:t>
            </w:r>
          </w:p>
        </w:tc>
      </w:tr>
      <w:tr w:rsidR="00E83F7E" w:rsidTr="00E71502">
        <w:tc>
          <w:tcPr>
            <w:tcW w:w="9345" w:type="dxa"/>
          </w:tcPr>
          <w:p w:rsidR="00E83F7E" w:rsidRPr="00917574" w:rsidRDefault="00E83F7E" w:rsidP="00520CD4">
            <w:pPr>
              <w:overflowPunct/>
              <w:ind w:firstLine="70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Председатель: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Обеспечивает своевременное проведение заседаний КИК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Определяет приоритетные задачи ИК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Определяет ответственных за проведение отдельных мероприятий ИК в соответствии с планом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Докладывает на конференциях о планах и решениях, принятых на заседаниях КИК </w:t>
            </w:r>
          </w:p>
          <w:p w:rsid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Анализирует результаты деятельности КИК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Организует эффективное эпидемиологическое наблюдение за ВБИ: разрабатывает программу эпидемиологического наблюдения, карты по сбору данных по этой программе, схему движения информационных потоков внутри родильного дома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Организует учет и регистрацию ВБИ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Осуществляет связь с районными и городскими ЦГСЭН </w:t>
            </w:r>
          </w:p>
          <w:p w:rsidR="00E83F7E" w:rsidRPr="00917574" w:rsidRDefault="006F58C8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• В</w:t>
            </w:r>
            <w:r w:rsidR="00E83F7E"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ыявляет причины и условия возникновения ВБИ и разрабатывает мероприятия по их устранению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Разрабатывает эффективные изоляционно-ограничительные мероприятия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разработке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эпидемиологически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безопасных алгоритмов лечебно-диагностических манипуляций и процедур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разработке программ обучения медицинского персонала по вопросам ИК </w:t>
            </w:r>
          </w:p>
          <w:p w:rsid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разработке принципов рационального использования антибиотиков.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Ежемесячно анализирует результаты эпидемиологического наблюдения и докладывает их на заседаниях КИК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Осуществляет проверку противоэпидемического режима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 xml:space="preserve">• Разрабатывает рациональную и эффективную политику применения антибиотиков,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дезинфектантов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и антисептиков </w:t>
            </w:r>
          </w:p>
          <w:p w:rsidR="00E83F7E" w:rsidRP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Разрабатывает план-программу и проводит обучение медицинского персонала по вопросам ИК 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Сестра по Инфекционному контролю </w:t>
            </w:r>
          </w:p>
        </w:tc>
      </w:tr>
      <w:tr w:rsidR="00E83F7E" w:rsidTr="00E71502">
        <w:tc>
          <w:tcPr>
            <w:tcW w:w="9345" w:type="dxa"/>
          </w:tcPr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Обеспечивает реализацию принципов организации ИК в отделении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системе учета и регистрации ВБИ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Обеспечивает сбор информации по основным факторам риска ВБИ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разработке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эпидемиологически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безопасных алгоритмов лечебно-диагностических манипуляций и процедур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Участвует в разработке программ обучения мед. персонала по вопросам ИК 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Главная медицинская сестра: </w:t>
            </w:r>
          </w:p>
        </w:tc>
      </w:tr>
      <w:tr w:rsidR="00E83F7E" w:rsidTr="00E71502">
        <w:tc>
          <w:tcPr>
            <w:tcW w:w="9345" w:type="dxa"/>
          </w:tcPr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Является ответственной за противоэпидемический режим в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ТОО;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• Участвует в разработке эпидемиологических безопасных алгоритмов лечебно-диагностическ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их манипуляций и процедур;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• Организует эффективную проверку дезинфекционно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го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режима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ТОО;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Проводит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ежеквартальную 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оценку потребности в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дезсредствах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, антисептиках, расходных материалах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;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3F7E" w:rsidRPr="00917574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• Проводит обучение медицинского персонала правилам проведения манипуляций и процедур: составляет план-программу обучения, в соответствии с которым проводит обуч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ение и контроль усвоения знаний;</w:t>
            </w:r>
          </w:p>
          <w:p w:rsidR="00E83F7E" w:rsidRPr="00E83F7E" w:rsidRDefault="00E83F7E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• Участвует в проведении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="006F58C8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эпидемиологического наблюдения.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Заведующие отделениями: </w:t>
            </w:r>
          </w:p>
        </w:tc>
      </w:tr>
      <w:tr w:rsidR="00E83F7E" w:rsidTr="00E71502">
        <w:tc>
          <w:tcPr>
            <w:tcW w:w="9345" w:type="dxa"/>
          </w:tcPr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Доводят до сведения сотрудников отделений решения КИК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Разрабатывают принципы организации ИК в отделении: определяют перечень ВБИ и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донозологических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форм инфекционных состояний, подлежащих учету и регистрации в отделении, организуют сбор и движение информации в соответствии с программой эпидемиологического наблюдения, организуют адекватный противоэпидемический режим в отделениях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Участвуют в разработке программ обучения медицинского персонала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Участвуют в оценке качества медицинской помощи </w:t>
            </w:r>
          </w:p>
          <w:p w:rsidR="00E83F7E" w:rsidRPr="006F58C8" w:rsidRDefault="007C1F90" w:rsidP="00520CD4">
            <w:pPr>
              <w:overflowPunct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Заседания КИК проводятся не реже 1 раза в месяц. На каждом заседании подводятся итоги проделанной работы, составляется план работы на следующий месяц с указанием ответственных за выполнение.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917574" w:rsidRDefault="007C1F90" w:rsidP="00520CD4">
            <w:pPr>
              <w:overflowPunct/>
              <w:ind w:right="29"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5. Обязательства   участников </w:t>
            </w:r>
          </w:p>
        </w:tc>
      </w:tr>
      <w:tr w:rsidR="00E83F7E" w:rsidTr="00E71502">
        <w:tc>
          <w:tcPr>
            <w:tcW w:w="9345" w:type="dxa"/>
          </w:tcPr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Консультации персонала по всем вопросам ИК и поддержание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эпидемиологически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безопасной среды для пациентов и персонала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Активное вовлечение всех сотрудников больницы в работу по программе ИК путем регулярных встреч и обучения на рабочих местах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Разработка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эпидемиологически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безопасных алгоритмов, выполнения основных мероприятий (манипуляций и процедур), обеспечения наличия соответствующих алгоритмов на рабочих местах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 xml:space="preserve">• Создание системы активного выявления случаев ВБИ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Разработка протоколов ведения пациентов из групп риска развития ВБИ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Разработка протоколов изоляционно-ограничительных мер по отношению к источникам инфекции ВБИ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Расследование групповых (связанных) случаев распространения инфекции (вспышек) в сотрудничестве с медицинским персоналом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•Участие в прицельном эпидемиологическом наблюдении за ВБИ и проведение соответствующих мероприятий по его результатам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•Обеспечение наличия протокола применения антибиотиков с профилактическими и лечебными целями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Другие обязанности, такие как, например, обследование пищеблока по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. показаниям, организация удаления </w:t>
            </w:r>
            <w:proofErr w:type="spellStart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эпидемиологически</w:t>
            </w:r>
            <w:proofErr w:type="spellEnd"/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опасных отходов и т.п. </w:t>
            </w:r>
          </w:p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• Взаимодействие с медперсоналом и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АУП</w:t>
            </w: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3F7E" w:rsidRDefault="007C1F90" w:rsidP="00520CD4">
            <w:pPr>
              <w:overflowPunct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Cs/>
                <w:sz w:val="28"/>
                <w:szCs w:val="28"/>
                <w:lang w:eastAsia="ru-RU"/>
              </w:rPr>
              <w:t>•Обеспечение администрации и КИК соответствующей информацией по проблемам ИК для принятия управленческих решений</w:t>
            </w:r>
            <w:r w:rsidR="006F58C8">
              <w:rPr>
                <w:rFonts w:eastAsia="Calibri"/>
                <w:bCs/>
                <w:sz w:val="28"/>
                <w:szCs w:val="28"/>
                <w:lang w:eastAsia="ru-RU"/>
              </w:rPr>
              <w:t>.</w:t>
            </w:r>
          </w:p>
          <w:p w:rsidR="006F58C8" w:rsidRPr="00917574" w:rsidRDefault="006F58C8" w:rsidP="00520CD4">
            <w:pPr>
              <w:overflowPunct/>
              <w:jc w:val="both"/>
              <w:textAlignment w:val="auto"/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7C1F90" w:rsidTr="00E71502">
        <w:tc>
          <w:tcPr>
            <w:tcW w:w="9345" w:type="dxa"/>
            <w:shd w:val="clear" w:color="auto" w:fill="92D050"/>
          </w:tcPr>
          <w:p w:rsidR="007C1F90" w:rsidRPr="00917574" w:rsidRDefault="007C1F90" w:rsidP="00520CD4">
            <w:pPr>
              <w:overflowPunct/>
              <w:ind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lastRenderedPageBreak/>
              <w:t>6. Ответственность</w:t>
            </w:r>
          </w:p>
        </w:tc>
      </w:tr>
      <w:tr w:rsidR="007C1F90" w:rsidTr="00E71502">
        <w:tc>
          <w:tcPr>
            <w:tcW w:w="9345" w:type="dxa"/>
          </w:tcPr>
          <w:p w:rsidR="007C1F90" w:rsidRPr="00917574" w:rsidRDefault="007C1F90" w:rsidP="00520CD4">
            <w:pPr>
              <w:overflowPunct/>
              <w:ind w:right="29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Председатель – </w:t>
            </w:r>
            <w:r w:rsidRPr="009175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ответственное лицо за работу 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комиссии назначается    </w:t>
            </w:r>
            <w:r>
              <w:rPr>
                <w:rFonts w:eastAsia="Calibri"/>
                <w:sz w:val="28"/>
                <w:szCs w:val="28"/>
                <w:lang w:eastAsia="en-US"/>
              </w:rPr>
              <w:t>Исполните</w:t>
            </w:r>
            <w:r w:rsidRPr="00917574">
              <w:rPr>
                <w:rFonts w:eastAsia="Calibri"/>
                <w:sz w:val="28"/>
                <w:szCs w:val="28"/>
                <w:lang w:eastAsia="en-US"/>
              </w:rPr>
              <w:t xml:space="preserve">льным директором. </w:t>
            </w:r>
            <w:r w:rsidRPr="00917574">
              <w:rPr>
                <w:rFonts w:eastAsia="Calibri"/>
                <w:sz w:val="28"/>
                <w:szCs w:val="28"/>
                <w:lang w:eastAsia="ru-RU"/>
              </w:rPr>
              <w:t>Анализ данных мониторинга может осуществляться только лицами с соответствующей профессиональной подготовк</w:t>
            </w:r>
            <w:r>
              <w:rPr>
                <w:rFonts w:eastAsia="Calibri"/>
                <w:sz w:val="28"/>
                <w:szCs w:val="28"/>
                <w:lang w:eastAsia="ru-RU"/>
              </w:rPr>
              <w:t>ой, опытом, знаниями и навыками.</w:t>
            </w:r>
          </w:p>
        </w:tc>
      </w:tr>
    </w:tbl>
    <w:p w:rsidR="00255907" w:rsidRPr="00B509DC" w:rsidRDefault="00255907" w:rsidP="00520CD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  <w:bookmarkStart w:id="0" w:name="_GoBack"/>
      <w:bookmarkEnd w:id="0"/>
    </w:p>
    <w:tbl>
      <w:tblPr>
        <w:tblStyle w:val="a9"/>
        <w:tblW w:w="9220" w:type="dxa"/>
        <w:tblInd w:w="108" w:type="dxa"/>
        <w:tblLook w:val="04A0" w:firstRow="1" w:lastRow="0" w:firstColumn="1" w:lastColumn="0" w:noHBand="0" w:noVBand="1"/>
      </w:tblPr>
      <w:tblGrid>
        <w:gridCol w:w="9220"/>
      </w:tblGrid>
      <w:tr w:rsidR="00B070E0" w:rsidRPr="00B509DC" w:rsidTr="00520CD4">
        <w:trPr>
          <w:trHeight w:val="186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B432E9" w:rsidRDefault="00B070E0" w:rsidP="00520CD4">
            <w:pPr>
              <w:tabs>
                <w:tab w:val="left" w:pos="1703"/>
              </w:tabs>
              <w:rPr>
                <w:b/>
                <w:sz w:val="28"/>
                <w:szCs w:val="28"/>
              </w:rPr>
            </w:pPr>
            <w:r w:rsidRPr="00B432E9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B070E0" w:rsidRPr="00B509DC" w:rsidTr="00520CD4">
        <w:trPr>
          <w:trHeight w:val="1846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A3" w:rsidRPr="002935A3" w:rsidRDefault="002935A3" w:rsidP="00520CD4">
            <w:pPr>
              <w:pStyle w:val="aa"/>
              <w:numPr>
                <w:ilvl w:val="0"/>
                <w:numId w:val="45"/>
              </w:numPr>
            </w:pPr>
            <w:r w:rsidRPr="002935A3">
              <w:rPr>
                <w:b/>
                <w:color w:val="000000"/>
                <w:sz w:val="28"/>
              </w:rPr>
              <w:t>Об утверждении Правил проведения инфекционного контроля в медицинских организациях</w:t>
            </w:r>
          </w:p>
          <w:p w:rsidR="00B070E0" w:rsidRPr="00520CD4" w:rsidRDefault="002935A3" w:rsidP="00520CD4">
            <w:pPr>
              <w:pStyle w:val="aa"/>
            </w:pPr>
            <w:r w:rsidRPr="002935A3">
              <w:rPr>
                <w:color w:val="000000"/>
                <w:sz w:val="28"/>
              </w:rPr>
              <w:t xml:space="preserve">Приказ Министра здравоохранения Республики Казахстан от 15 января 2013 года № 19. Зарегистрирован в Министерстве юстиции </w:t>
            </w:r>
            <w:r w:rsidR="00520CD4">
              <w:rPr>
                <w:color w:val="000000"/>
                <w:sz w:val="28"/>
              </w:rPr>
              <w:t>РК</w:t>
            </w:r>
            <w:r w:rsidRPr="002935A3">
              <w:rPr>
                <w:color w:val="000000"/>
                <w:sz w:val="28"/>
              </w:rPr>
              <w:t xml:space="preserve"> 15 февраля 2013 года № 8339</w:t>
            </w:r>
          </w:p>
        </w:tc>
      </w:tr>
    </w:tbl>
    <w:p w:rsidR="00B070E0" w:rsidRPr="00F4381A" w:rsidRDefault="00B070E0" w:rsidP="00520CD4">
      <w:pPr>
        <w:rPr>
          <w:sz w:val="22"/>
          <w:szCs w:val="22"/>
        </w:rPr>
      </w:pPr>
    </w:p>
    <w:p w:rsidR="00B070E0" w:rsidRPr="00F4381A" w:rsidRDefault="00B070E0" w:rsidP="00520CD4">
      <w:pPr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22"/>
        <w:gridCol w:w="5758"/>
      </w:tblGrid>
      <w:tr w:rsidR="00B070E0" w:rsidRPr="007A17BB" w:rsidTr="007A17BB">
        <w:trPr>
          <w:trHeight w:val="300"/>
        </w:trPr>
        <w:tc>
          <w:tcPr>
            <w:tcW w:w="9240" w:type="dxa"/>
            <w:gridSpan w:val="3"/>
            <w:shd w:val="clear" w:color="auto" w:fill="92D050"/>
            <w:vAlign w:val="center"/>
            <w:hideMark/>
          </w:tcPr>
          <w:p w:rsidR="00B070E0" w:rsidRPr="007A17BB" w:rsidRDefault="00B070E0" w:rsidP="00520CD4">
            <w:pPr>
              <w:overflowPunct/>
              <w:autoSpaceDE/>
              <w:adjustRightInd/>
              <w:jc w:val="both"/>
              <w:rPr>
                <w:rFonts w:ascii="Calibri" w:hAnsi="Calibri" w:cs="Calibri"/>
                <w:color w:val="002060"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B070E0" w:rsidRPr="007A17BB" w:rsidTr="007A17BB">
        <w:trPr>
          <w:trHeight w:val="196"/>
        </w:trPr>
        <w:tc>
          <w:tcPr>
            <w:tcW w:w="1760" w:type="dxa"/>
            <w:vAlign w:val="center"/>
            <w:hideMark/>
          </w:tcPr>
          <w:p w:rsidR="00B070E0" w:rsidRPr="007A17BB" w:rsidRDefault="00B070E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2" w:type="dxa"/>
            <w:noWrap/>
            <w:vAlign w:val="center"/>
            <w:hideMark/>
          </w:tcPr>
          <w:p w:rsidR="00B070E0" w:rsidRPr="007A17BB" w:rsidRDefault="00CD668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758" w:type="dxa"/>
            <w:noWrap/>
            <w:vAlign w:val="center"/>
            <w:hideMark/>
          </w:tcPr>
          <w:p w:rsidR="00B070E0" w:rsidRPr="007A17BB" w:rsidRDefault="00CD668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</w:tbl>
    <w:p w:rsidR="00B070E0" w:rsidRPr="007A17BB" w:rsidRDefault="00B070E0" w:rsidP="00520CD4">
      <w:pPr>
        <w:overflowPunct/>
        <w:autoSpaceDE/>
        <w:adjustRightInd/>
        <w:rPr>
          <w:sz w:val="28"/>
          <w:szCs w:val="28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66"/>
        <w:gridCol w:w="1476"/>
        <w:gridCol w:w="1249"/>
        <w:gridCol w:w="5749"/>
      </w:tblGrid>
      <w:tr w:rsidR="00B070E0" w:rsidRPr="007A17BB" w:rsidTr="007A17BB">
        <w:trPr>
          <w:trHeight w:val="401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7A17BB" w:rsidRDefault="00B070E0" w:rsidP="00520CD4">
            <w:pPr>
              <w:overflowPunct/>
              <w:autoSpaceDE/>
              <w:adjustRightInd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B070E0" w:rsidRPr="007A17BB" w:rsidTr="007A17BB">
        <w:trPr>
          <w:trHeight w:val="5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E0" w:rsidRPr="007A17BB" w:rsidRDefault="00B070E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Д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0E0" w:rsidRPr="007A17BB" w:rsidRDefault="00B070E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B070E0" w:rsidRPr="007A17BB" w:rsidRDefault="00B070E0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E71502" w:rsidRPr="007A17BB" w:rsidTr="007A17BB">
        <w:trPr>
          <w:trHeight w:val="5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7A17BB" w:rsidRDefault="00E71502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7A17BB" w:rsidRDefault="00E71502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7A17BB" w:rsidRDefault="00E71502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7A17BB" w:rsidRDefault="00E71502" w:rsidP="00520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CB513C" w:rsidRDefault="00CB513C" w:rsidP="00520CD4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92985" w:rsidRDefault="00C87A52" w:rsidP="00520CD4">
      <w:pPr>
        <w:pStyle w:val="1"/>
        <w:spacing w:before="0" w:beforeAutospacing="0" w:after="0" w:afterAutospacing="0"/>
        <w:ind w:left="816"/>
        <w:jc w:val="center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>Список ознакомления с документом</w:t>
      </w:r>
    </w:p>
    <w:p w:rsidR="000D28D8" w:rsidRPr="009D1993" w:rsidRDefault="000D28D8" w:rsidP="00520CD4">
      <w:pPr>
        <w:pStyle w:val="1"/>
        <w:spacing w:before="0" w:beforeAutospacing="0" w:after="0" w:afterAutospacing="0" w:line="360" w:lineRule="auto"/>
        <w:ind w:left="816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3478"/>
        <w:gridCol w:w="1779"/>
        <w:gridCol w:w="1208"/>
        <w:gridCol w:w="2229"/>
      </w:tblGrid>
      <w:tr w:rsidR="000D28D8" w:rsidRPr="006C112A" w:rsidTr="000D28D8">
        <w:tc>
          <w:tcPr>
            <w:tcW w:w="543" w:type="dxa"/>
          </w:tcPr>
          <w:p w:rsidR="000D28D8" w:rsidRPr="006C112A" w:rsidRDefault="000D28D8" w:rsidP="00520C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78" w:type="dxa"/>
          </w:tcPr>
          <w:p w:rsidR="000D28D8" w:rsidRPr="006C112A" w:rsidRDefault="000D28D8" w:rsidP="00520C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0D28D8" w:rsidRPr="006C112A" w:rsidRDefault="000D28D8" w:rsidP="00520C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0D28D8" w:rsidRPr="006C112A" w:rsidRDefault="000D28D8" w:rsidP="00520C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0D28D8" w:rsidRPr="006C112A" w:rsidRDefault="000D28D8" w:rsidP="00520C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520CD4">
            <w:pPr>
              <w:pStyle w:val="aa"/>
              <w:numPr>
                <w:ilvl w:val="0"/>
                <w:numId w:val="1"/>
              </w:numPr>
              <w:spacing w:line="360" w:lineRule="auto"/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520CD4">
            <w:pPr>
              <w:spacing w:line="360" w:lineRule="auto"/>
              <w:rPr>
                <w:sz w:val="20"/>
              </w:rPr>
            </w:pPr>
          </w:p>
        </w:tc>
      </w:tr>
    </w:tbl>
    <w:p w:rsidR="00F92985" w:rsidRDefault="00F92985" w:rsidP="00520CD4">
      <w:pPr>
        <w:rPr>
          <w:b/>
          <w:sz w:val="28"/>
          <w:szCs w:val="24"/>
        </w:rPr>
      </w:pPr>
    </w:p>
    <w:p w:rsidR="007C1F90" w:rsidRDefault="007C1F90" w:rsidP="00520CD4">
      <w:pPr>
        <w:jc w:val="center"/>
        <w:rPr>
          <w:b/>
          <w:sz w:val="28"/>
          <w:szCs w:val="24"/>
        </w:rPr>
      </w:pPr>
    </w:p>
    <w:sectPr w:rsidR="007C1F90" w:rsidSect="007C1F90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61" w:rsidRDefault="00591761" w:rsidP="00A364E9">
      <w:r>
        <w:separator/>
      </w:r>
    </w:p>
  </w:endnote>
  <w:endnote w:type="continuationSeparator" w:id="0">
    <w:p w:rsidR="00591761" w:rsidRDefault="00591761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B1" w:rsidRPr="00313E46" w:rsidRDefault="00B63BB1">
    <w:pPr>
      <w:pStyle w:val="a5"/>
      <w:rPr>
        <w:sz w:val="18"/>
        <w:szCs w:val="18"/>
      </w:rPr>
    </w:pPr>
    <w:r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61" w:rsidRDefault="00591761" w:rsidP="00A364E9">
      <w:r>
        <w:separator/>
      </w:r>
    </w:p>
  </w:footnote>
  <w:footnote w:type="continuationSeparator" w:id="0">
    <w:p w:rsidR="00591761" w:rsidRDefault="00591761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7"/>
      <w:gridCol w:w="1705"/>
      <w:gridCol w:w="540"/>
      <w:gridCol w:w="1294"/>
      <w:gridCol w:w="664"/>
      <w:gridCol w:w="1175"/>
      <w:gridCol w:w="892"/>
      <w:gridCol w:w="516"/>
      <w:gridCol w:w="872"/>
      <w:gridCol w:w="835"/>
    </w:tblGrid>
    <w:tr w:rsidR="00FB1216" w:rsidRPr="0029517D" w:rsidTr="00E70F38"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98400F" w:rsidP="00FB1216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ПОЛОЖЕНИЕ</w:t>
          </w: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7E1BF4" w:rsidP="00FB1216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КАЧ-А4/1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7A3F81" w:rsidP="00FB1216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00</w:t>
          </w:r>
          <w:r w:rsidR="007E1BF4">
            <w:rPr>
              <w:b/>
              <w:sz w:val="20"/>
            </w:rPr>
            <w:t>2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1425031223"/>
            <w:docPartObj>
              <w:docPartGallery w:val="Page Numbers (Top of Page)"/>
              <w:docPartUnique/>
            </w:docPartObj>
          </w:sdtPr>
          <w:sdtEndPr/>
          <w:sdtContent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520CD4">
                <w:rPr>
                  <w:noProof/>
                  <w:sz w:val="16"/>
                  <w:szCs w:val="16"/>
                </w:rPr>
                <w:t>5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520CD4">
                <w:rPr>
                  <w:noProof/>
                  <w:sz w:val="16"/>
                  <w:szCs w:val="16"/>
                </w:rPr>
                <w:t>5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1824" behindDoc="1" locked="0" layoutInCell="1" allowOverlap="1" wp14:anchorId="25EA63FE" wp14:editId="2C0ABF3F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384810" cy="501015"/>
                <wp:effectExtent l="0" t="0" r="0" b="0"/>
                <wp:wrapNone/>
                <wp:docPr id="8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" cy="501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3F81" w:rsidRPr="0029517D" w:rsidTr="00E70F38">
      <w:trPr>
        <w:trHeight w:val="640"/>
      </w:trPr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8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7A3F81" w:rsidRDefault="007A3F81" w:rsidP="00E83F7E">
          <w:pPr>
            <w:jc w:val="center"/>
            <w:rPr>
              <w:rFonts w:eastAsia="Calibri"/>
              <w:b/>
              <w:sz w:val="14"/>
            </w:rPr>
          </w:pPr>
          <w:r w:rsidRPr="007A3F81">
            <w:rPr>
              <w:b/>
              <w:sz w:val="20"/>
              <w:szCs w:val="28"/>
            </w:rPr>
            <w:t>ПОЛОЖЕНИЕ О КОМИССИИ ИНФЕКЦИОННОГО КОНТРОЛЯ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overflowPunct/>
            <w:autoSpaceDE/>
            <w:autoSpaceDN/>
            <w:adjustRightInd/>
            <w:textAlignment w:val="auto"/>
          </w:pPr>
        </w:p>
      </w:tc>
    </w:tr>
  </w:tbl>
  <w:p w:rsidR="00B63BB1" w:rsidRPr="00A65688" w:rsidRDefault="00B63BB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08" w:tblpY="653"/>
      <w:tblW w:w="483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81"/>
      <w:gridCol w:w="1535"/>
      <w:gridCol w:w="1259"/>
      <w:gridCol w:w="1398"/>
      <w:gridCol w:w="1827"/>
      <w:gridCol w:w="832"/>
      <w:gridCol w:w="897"/>
    </w:tblGrid>
    <w:tr w:rsidR="00A1487B" w:rsidRPr="001C0C9C" w:rsidTr="0098400F">
      <w:trPr>
        <w:trHeight w:val="272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757C12" w:rsidP="003D1CE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ПОЛОЖЕНИЕ</w:t>
          </w: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31714826"/>
            <w:docPartObj>
              <w:docPartGallery w:val="Page Numbers (Top of Page)"/>
              <w:docPartUnique/>
            </w:docPartObj>
          </w:sdtPr>
          <w:sdtEndPr/>
          <w:sdtContent>
            <w:p w:rsidR="00A1487B" w:rsidRDefault="00A1487B" w:rsidP="003D1CE1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A1487B" w:rsidRPr="001C0C9C" w:rsidRDefault="00A1487B" w:rsidP="003D1CE1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520CD4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041923">
                <w:rPr>
                  <w:rFonts w:eastAsia="Calibri"/>
                  <w:sz w:val="16"/>
                  <w:szCs w:val="16"/>
                </w:rPr>
                <w:t>7</w:t>
              </w:r>
            </w:p>
          </w:sdtContent>
        </w:sdt>
      </w:tc>
    </w:tr>
    <w:tr w:rsidR="00A1487B" w:rsidRPr="001C0C9C" w:rsidTr="0098400F">
      <w:trPr>
        <w:trHeight w:val="292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CE1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 xml:space="preserve">» в Республике </w:t>
          </w:r>
        </w:p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Казахстан</w:t>
          </w:r>
        </w:p>
      </w:tc>
      <w:tc>
        <w:tcPr>
          <w:tcW w:w="497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val="en-US" w:eastAsia="en-US"/>
            </w:rPr>
            <w:drawing>
              <wp:anchor distT="0" distB="0" distL="114300" distR="114300" simplePos="0" relativeHeight="251659776" behindDoc="1" locked="0" layoutInCell="1" allowOverlap="1" wp14:anchorId="111A9D84" wp14:editId="45198793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0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1487B" w:rsidRPr="001C0C9C" w:rsidTr="0098400F">
      <w:trPr>
        <w:trHeight w:val="140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630CC4" w:rsidP="003D1CE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</w:t>
          </w:r>
          <w:r w:rsidR="00917574">
            <w:rPr>
              <w:rFonts w:eastAsia="Calibri"/>
              <w:b/>
              <w:sz w:val="20"/>
            </w:rPr>
            <w:t>-</w:t>
          </w:r>
          <w:r>
            <w:rPr>
              <w:rFonts w:eastAsia="Calibri"/>
              <w:b/>
              <w:sz w:val="20"/>
            </w:rPr>
            <w:t>А4</w:t>
          </w:r>
          <w:r w:rsidR="007E1BF4">
            <w:rPr>
              <w:rFonts w:eastAsia="Calibri"/>
              <w:b/>
              <w:sz w:val="20"/>
            </w:rPr>
            <w:t>/1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98400F">
      <w:trPr>
        <w:trHeight w:val="603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7A3F81" w:rsidRDefault="00917574" w:rsidP="003D1CE1">
          <w:pPr>
            <w:rPr>
              <w:rFonts w:eastAsia="Calibri"/>
              <w:b/>
              <w:sz w:val="14"/>
            </w:rPr>
          </w:pPr>
          <w:r w:rsidRPr="007A3F81">
            <w:rPr>
              <w:b/>
              <w:sz w:val="20"/>
              <w:szCs w:val="28"/>
            </w:rPr>
            <w:t>ПОЛОЖЕНИЕ О КОМИССИИ ИНФЕКЦИОННОГО КОНТРОЛЯ</w:t>
          </w:r>
        </w:p>
      </w:tc>
      <w:tc>
        <w:tcPr>
          <w:tcW w:w="4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98400F">
      <w:trPr>
        <w:trHeight w:val="92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iCs/>
              <w:sz w:val="20"/>
            </w:rPr>
          </w:pPr>
          <w:proofErr w:type="spellStart"/>
          <w:r w:rsidRPr="001C0C9C">
            <w:rPr>
              <w:rFonts w:eastAsia="Calibri"/>
              <w:iCs/>
              <w:sz w:val="20"/>
            </w:rPr>
            <w:t>Жумажанова</w:t>
          </w:r>
          <w:proofErr w:type="spellEnd"/>
          <w:r w:rsidRPr="001C0C9C">
            <w:rPr>
              <w:rFonts w:eastAsia="Calibri"/>
              <w:iCs/>
              <w:sz w:val="20"/>
            </w:rPr>
            <w:t xml:space="preserve"> Д.С.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A1487B" w:rsidRPr="001C0C9C" w:rsidTr="0098400F">
      <w:trPr>
        <w:trHeight w:val="168"/>
      </w:trPr>
      <w:tc>
        <w:tcPr>
          <w:tcW w:w="7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98400F">
      <w:trPr>
        <w:trHeight w:val="168"/>
      </w:trPr>
      <w:tc>
        <w:tcPr>
          <w:tcW w:w="7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3D1CE1">
      <w:trPr>
        <w:trHeight w:val="70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9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E83F7E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proofErr w:type="gramStart"/>
          <w:r w:rsidRPr="001C0C9C">
            <w:rPr>
              <w:rFonts w:eastAsia="Calibri"/>
              <w:sz w:val="20"/>
            </w:rPr>
            <w:t>»  №</w:t>
          </w:r>
          <w:proofErr w:type="gramEnd"/>
          <w:r w:rsidR="00E83F7E">
            <w:rPr>
              <w:rFonts w:eastAsia="Calibri"/>
              <w:sz w:val="20"/>
            </w:rPr>
            <w:t>56</w:t>
          </w:r>
          <w:r w:rsidRPr="001C0C9C">
            <w:rPr>
              <w:rFonts w:eastAsia="Calibri"/>
              <w:sz w:val="20"/>
            </w:rPr>
            <w:t xml:space="preserve"> от  </w:t>
          </w:r>
          <w:r w:rsidR="00E83F7E">
            <w:rPr>
              <w:rFonts w:eastAsia="Calibri"/>
              <w:sz w:val="20"/>
            </w:rPr>
            <w:t>15.07.2019</w:t>
          </w:r>
          <w:r w:rsidRPr="001C0C9C">
            <w:rPr>
              <w:rFonts w:eastAsia="Calibri"/>
              <w:sz w:val="20"/>
            </w:rPr>
            <w:t xml:space="preserve"> г.        </w:t>
          </w:r>
        </w:p>
      </w:tc>
    </w:tr>
    <w:tr w:rsidR="00A1487B" w:rsidRPr="001C0C9C" w:rsidTr="003D1CE1">
      <w:trPr>
        <w:trHeight w:val="70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9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E83F7E" w:rsidP="003D1CE1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 г.</w:t>
          </w:r>
        </w:p>
      </w:tc>
    </w:tr>
  </w:tbl>
  <w:p w:rsidR="00B63BB1" w:rsidRDefault="00B63BB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Pr="00A364E9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A1"/>
    <w:multiLevelType w:val="hybridMultilevel"/>
    <w:tmpl w:val="B24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8021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C3579"/>
    <w:multiLevelType w:val="multilevel"/>
    <w:tmpl w:val="152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165A1"/>
    <w:multiLevelType w:val="hybridMultilevel"/>
    <w:tmpl w:val="A970C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9AD5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F70"/>
    <w:multiLevelType w:val="hybridMultilevel"/>
    <w:tmpl w:val="8AB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C95"/>
    <w:multiLevelType w:val="hybridMultilevel"/>
    <w:tmpl w:val="A1A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7E69A6"/>
    <w:multiLevelType w:val="multilevel"/>
    <w:tmpl w:val="3932A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7118BF"/>
    <w:multiLevelType w:val="hybridMultilevel"/>
    <w:tmpl w:val="F080287A"/>
    <w:lvl w:ilvl="0" w:tplc="8FFC3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 w15:restartNumberingAfterBreak="0">
    <w:nsid w:val="40570A3B"/>
    <w:multiLevelType w:val="hybridMultilevel"/>
    <w:tmpl w:val="5BBCB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E07FF"/>
    <w:multiLevelType w:val="hybridMultilevel"/>
    <w:tmpl w:val="B52627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80F73"/>
    <w:multiLevelType w:val="hybridMultilevel"/>
    <w:tmpl w:val="A898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E6E69"/>
    <w:multiLevelType w:val="hybridMultilevel"/>
    <w:tmpl w:val="1E5AE422"/>
    <w:lvl w:ilvl="0" w:tplc="041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2" w15:restartNumberingAfterBreak="0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73DE2"/>
    <w:multiLevelType w:val="hybridMultilevel"/>
    <w:tmpl w:val="6B14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316F43"/>
    <w:multiLevelType w:val="multilevel"/>
    <w:tmpl w:val="7E3A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33"/>
  </w:num>
  <w:num w:numId="5">
    <w:abstractNumId w:val="1"/>
  </w:num>
  <w:num w:numId="6">
    <w:abstractNumId w:val="15"/>
  </w:num>
  <w:num w:numId="7">
    <w:abstractNumId w:val="4"/>
  </w:num>
  <w:num w:numId="8">
    <w:abstractNumId w:val="38"/>
  </w:num>
  <w:num w:numId="9">
    <w:abstractNumId w:val="6"/>
  </w:num>
  <w:num w:numId="10">
    <w:abstractNumId w:val="24"/>
  </w:num>
  <w:num w:numId="11">
    <w:abstractNumId w:val="5"/>
  </w:num>
  <w:num w:numId="12">
    <w:abstractNumId w:val="23"/>
  </w:num>
  <w:num w:numId="13">
    <w:abstractNumId w:val="21"/>
  </w:num>
  <w:num w:numId="14">
    <w:abstractNumId w:val="35"/>
  </w:num>
  <w:num w:numId="15">
    <w:abstractNumId w:val="22"/>
  </w:num>
  <w:num w:numId="16">
    <w:abstractNumId w:val="19"/>
  </w:num>
  <w:num w:numId="17">
    <w:abstractNumId w:val="25"/>
  </w:num>
  <w:num w:numId="18">
    <w:abstractNumId w:val="40"/>
  </w:num>
  <w:num w:numId="19">
    <w:abstractNumId w:val="43"/>
  </w:num>
  <w:num w:numId="20">
    <w:abstractNumId w:val="41"/>
  </w:num>
  <w:num w:numId="21">
    <w:abstractNumId w:val="32"/>
  </w:num>
  <w:num w:numId="22">
    <w:abstractNumId w:val="17"/>
  </w:num>
  <w:num w:numId="23">
    <w:abstractNumId w:val="14"/>
  </w:num>
  <w:num w:numId="24">
    <w:abstractNumId w:val="28"/>
  </w:num>
  <w:num w:numId="25">
    <w:abstractNumId w:val="36"/>
  </w:num>
  <w:num w:numId="26">
    <w:abstractNumId w:val="3"/>
  </w:num>
  <w:num w:numId="27">
    <w:abstractNumId w:val="39"/>
  </w:num>
  <w:num w:numId="28">
    <w:abstractNumId w:val="7"/>
  </w:num>
  <w:num w:numId="29">
    <w:abstractNumId w:val="8"/>
  </w:num>
  <w:num w:numId="30">
    <w:abstractNumId w:val="12"/>
  </w:num>
  <w:num w:numId="31">
    <w:abstractNumId w:val="0"/>
  </w:num>
  <w:num w:numId="32">
    <w:abstractNumId w:val="1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1"/>
  </w:num>
  <w:num w:numId="36">
    <w:abstractNumId w:val="27"/>
  </w:num>
  <w:num w:numId="37">
    <w:abstractNumId w:val="2"/>
  </w:num>
  <w:num w:numId="38">
    <w:abstractNumId w:val="13"/>
  </w:num>
  <w:num w:numId="39">
    <w:abstractNumId w:val="31"/>
  </w:num>
  <w:num w:numId="40">
    <w:abstractNumId w:val="42"/>
  </w:num>
  <w:num w:numId="41">
    <w:abstractNumId w:val="26"/>
  </w:num>
  <w:num w:numId="42">
    <w:abstractNumId w:val="30"/>
  </w:num>
  <w:num w:numId="43">
    <w:abstractNumId w:val="20"/>
  </w:num>
  <w:num w:numId="44">
    <w:abstractNumId w:val="34"/>
  </w:num>
  <w:num w:numId="4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1D13"/>
    <w:rsid w:val="00013DF1"/>
    <w:rsid w:val="00026D99"/>
    <w:rsid w:val="0003424B"/>
    <w:rsid w:val="00041923"/>
    <w:rsid w:val="00042A7C"/>
    <w:rsid w:val="00080281"/>
    <w:rsid w:val="000A1DD5"/>
    <w:rsid w:val="000B3FA7"/>
    <w:rsid w:val="000C629E"/>
    <w:rsid w:val="000D28D8"/>
    <w:rsid w:val="000E7156"/>
    <w:rsid w:val="000F0518"/>
    <w:rsid w:val="00100B10"/>
    <w:rsid w:val="00112AFD"/>
    <w:rsid w:val="00126895"/>
    <w:rsid w:val="00127F20"/>
    <w:rsid w:val="00172AC8"/>
    <w:rsid w:val="00173793"/>
    <w:rsid w:val="001917AF"/>
    <w:rsid w:val="001A55F0"/>
    <w:rsid w:val="001A66AE"/>
    <w:rsid w:val="001B4E30"/>
    <w:rsid w:val="001C1563"/>
    <w:rsid w:val="001C1C11"/>
    <w:rsid w:val="001D67C5"/>
    <w:rsid w:val="001D7632"/>
    <w:rsid w:val="001E234A"/>
    <w:rsid w:val="001E711B"/>
    <w:rsid w:val="00206DB3"/>
    <w:rsid w:val="00213BCF"/>
    <w:rsid w:val="00225640"/>
    <w:rsid w:val="002308D4"/>
    <w:rsid w:val="00243553"/>
    <w:rsid w:val="00247179"/>
    <w:rsid w:val="00255907"/>
    <w:rsid w:val="00256DA1"/>
    <w:rsid w:val="002742B4"/>
    <w:rsid w:val="002935A3"/>
    <w:rsid w:val="002A673B"/>
    <w:rsid w:val="002A798F"/>
    <w:rsid w:val="002B6EDC"/>
    <w:rsid w:val="002C6DC2"/>
    <w:rsid w:val="002D170E"/>
    <w:rsid w:val="002D7C42"/>
    <w:rsid w:val="002E32CA"/>
    <w:rsid w:val="002F167B"/>
    <w:rsid w:val="003106D7"/>
    <w:rsid w:val="00313E46"/>
    <w:rsid w:val="00323F1F"/>
    <w:rsid w:val="003379B0"/>
    <w:rsid w:val="0035263B"/>
    <w:rsid w:val="0035421F"/>
    <w:rsid w:val="003826D3"/>
    <w:rsid w:val="003957A7"/>
    <w:rsid w:val="003A0783"/>
    <w:rsid w:val="003A18B9"/>
    <w:rsid w:val="003A3052"/>
    <w:rsid w:val="003A6F4D"/>
    <w:rsid w:val="003A72B7"/>
    <w:rsid w:val="003D1CE1"/>
    <w:rsid w:val="003D5216"/>
    <w:rsid w:val="003F40FE"/>
    <w:rsid w:val="003F6080"/>
    <w:rsid w:val="00402572"/>
    <w:rsid w:val="00414D52"/>
    <w:rsid w:val="00425695"/>
    <w:rsid w:val="00430031"/>
    <w:rsid w:val="00460FF0"/>
    <w:rsid w:val="00461968"/>
    <w:rsid w:val="004738D8"/>
    <w:rsid w:val="00476536"/>
    <w:rsid w:val="00486435"/>
    <w:rsid w:val="00490B42"/>
    <w:rsid w:val="004A29F6"/>
    <w:rsid w:val="004A4465"/>
    <w:rsid w:val="004C6323"/>
    <w:rsid w:val="004C6E74"/>
    <w:rsid w:val="004D784F"/>
    <w:rsid w:val="004D7A8E"/>
    <w:rsid w:val="00507130"/>
    <w:rsid w:val="005138F2"/>
    <w:rsid w:val="00520CD4"/>
    <w:rsid w:val="005521EB"/>
    <w:rsid w:val="00564172"/>
    <w:rsid w:val="00571595"/>
    <w:rsid w:val="005743F5"/>
    <w:rsid w:val="00574896"/>
    <w:rsid w:val="005779BB"/>
    <w:rsid w:val="00591761"/>
    <w:rsid w:val="00593C54"/>
    <w:rsid w:val="005A3253"/>
    <w:rsid w:val="005A4309"/>
    <w:rsid w:val="005A7A44"/>
    <w:rsid w:val="005B2C83"/>
    <w:rsid w:val="005C7F92"/>
    <w:rsid w:val="005F6CCB"/>
    <w:rsid w:val="00626155"/>
    <w:rsid w:val="00630CC4"/>
    <w:rsid w:val="00632CA3"/>
    <w:rsid w:val="00635775"/>
    <w:rsid w:val="006568A4"/>
    <w:rsid w:val="00672CCB"/>
    <w:rsid w:val="00680AED"/>
    <w:rsid w:val="006B78D1"/>
    <w:rsid w:val="006D094A"/>
    <w:rsid w:val="006D11C1"/>
    <w:rsid w:val="006D4281"/>
    <w:rsid w:val="006D7002"/>
    <w:rsid w:val="006E350B"/>
    <w:rsid w:val="006F0989"/>
    <w:rsid w:val="006F58C8"/>
    <w:rsid w:val="00704B3F"/>
    <w:rsid w:val="00713053"/>
    <w:rsid w:val="007159EA"/>
    <w:rsid w:val="007311B2"/>
    <w:rsid w:val="00757C12"/>
    <w:rsid w:val="00767F78"/>
    <w:rsid w:val="00773EE4"/>
    <w:rsid w:val="007A17BB"/>
    <w:rsid w:val="007A3F81"/>
    <w:rsid w:val="007B1D1E"/>
    <w:rsid w:val="007B6EA9"/>
    <w:rsid w:val="007B7383"/>
    <w:rsid w:val="007C1F90"/>
    <w:rsid w:val="007D5DA5"/>
    <w:rsid w:val="007E1BF4"/>
    <w:rsid w:val="0080481E"/>
    <w:rsid w:val="00805BE9"/>
    <w:rsid w:val="0081363B"/>
    <w:rsid w:val="00815A6A"/>
    <w:rsid w:val="00837D69"/>
    <w:rsid w:val="008644DD"/>
    <w:rsid w:val="008A3001"/>
    <w:rsid w:val="008C6B45"/>
    <w:rsid w:val="008F162F"/>
    <w:rsid w:val="00913F5E"/>
    <w:rsid w:val="00917574"/>
    <w:rsid w:val="0093274A"/>
    <w:rsid w:val="0093798D"/>
    <w:rsid w:val="00940295"/>
    <w:rsid w:val="00943BF7"/>
    <w:rsid w:val="009505F9"/>
    <w:rsid w:val="00951E9F"/>
    <w:rsid w:val="00952795"/>
    <w:rsid w:val="00954918"/>
    <w:rsid w:val="00972E94"/>
    <w:rsid w:val="00973CE9"/>
    <w:rsid w:val="00976CCC"/>
    <w:rsid w:val="009770D4"/>
    <w:rsid w:val="0097738E"/>
    <w:rsid w:val="0098400F"/>
    <w:rsid w:val="009940B6"/>
    <w:rsid w:val="009976E4"/>
    <w:rsid w:val="009A0937"/>
    <w:rsid w:val="009B2FF9"/>
    <w:rsid w:val="009C041C"/>
    <w:rsid w:val="009C0EA3"/>
    <w:rsid w:val="009D1993"/>
    <w:rsid w:val="009F2310"/>
    <w:rsid w:val="00A01C16"/>
    <w:rsid w:val="00A1487B"/>
    <w:rsid w:val="00A16D52"/>
    <w:rsid w:val="00A364E9"/>
    <w:rsid w:val="00A6724D"/>
    <w:rsid w:val="00A92B06"/>
    <w:rsid w:val="00A97E14"/>
    <w:rsid w:val="00AA0A82"/>
    <w:rsid w:val="00AA0EA1"/>
    <w:rsid w:val="00AA1800"/>
    <w:rsid w:val="00AB0A7F"/>
    <w:rsid w:val="00AC4307"/>
    <w:rsid w:val="00AD434D"/>
    <w:rsid w:val="00AE1BAC"/>
    <w:rsid w:val="00AE539E"/>
    <w:rsid w:val="00B070E0"/>
    <w:rsid w:val="00B07FB5"/>
    <w:rsid w:val="00B31AB1"/>
    <w:rsid w:val="00B432E9"/>
    <w:rsid w:val="00B509DC"/>
    <w:rsid w:val="00B62491"/>
    <w:rsid w:val="00B63BB1"/>
    <w:rsid w:val="00B65C1E"/>
    <w:rsid w:val="00B90638"/>
    <w:rsid w:val="00BA50D3"/>
    <w:rsid w:val="00BB258A"/>
    <w:rsid w:val="00BB606D"/>
    <w:rsid w:val="00BD239F"/>
    <w:rsid w:val="00BD6A61"/>
    <w:rsid w:val="00BE6CBC"/>
    <w:rsid w:val="00BF70C5"/>
    <w:rsid w:val="00C14825"/>
    <w:rsid w:val="00C41C90"/>
    <w:rsid w:val="00C5330C"/>
    <w:rsid w:val="00C73707"/>
    <w:rsid w:val="00C87A52"/>
    <w:rsid w:val="00C925C1"/>
    <w:rsid w:val="00C92D35"/>
    <w:rsid w:val="00C95A33"/>
    <w:rsid w:val="00CA1408"/>
    <w:rsid w:val="00CA2EE2"/>
    <w:rsid w:val="00CA4968"/>
    <w:rsid w:val="00CB07A8"/>
    <w:rsid w:val="00CB0BE0"/>
    <w:rsid w:val="00CB39D9"/>
    <w:rsid w:val="00CB513C"/>
    <w:rsid w:val="00CD10BB"/>
    <w:rsid w:val="00CD6680"/>
    <w:rsid w:val="00CF1544"/>
    <w:rsid w:val="00D03B88"/>
    <w:rsid w:val="00D540E1"/>
    <w:rsid w:val="00D75C4D"/>
    <w:rsid w:val="00DA1992"/>
    <w:rsid w:val="00DA6D4C"/>
    <w:rsid w:val="00DB076A"/>
    <w:rsid w:val="00DC5F89"/>
    <w:rsid w:val="00DE3917"/>
    <w:rsid w:val="00DF2104"/>
    <w:rsid w:val="00E10B61"/>
    <w:rsid w:val="00E20B8B"/>
    <w:rsid w:val="00E24299"/>
    <w:rsid w:val="00E2438B"/>
    <w:rsid w:val="00E35774"/>
    <w:rsid w:val="00E449F9"/>
    <w:rsid w:val="00E67A8B"/>
    <w:rsid w:val="00E70F38"/>
    <w:rsid w:val="00E71502"/>
    <w:rsid w:val="00E82071"/>
    <w:rsid w:val="00E83F7E"/>
    <w:rsid w:val="00E93B18"/>
    <w:rsid w:val="00E942E6"/>
    <w:rsid w:val="00E971E6"/>
    <w:rsid w:val="00EB1926"/>
    <w:rsid w:val="00ED670A"/>
    <w:rsid w:val="00EF4243"/>
    <w:rsid w:val="00EF510E"/>
    <w:rsid w:val="00EF71C1"/>
    <w:rsid w:val="00F066AB"/>
    <w:rsid w:val="00F25005"/>
    <w:rsid w:val="00F27AFC"/>
    <w:rsid w:val="00F32AA9"/>
    <w:rsid w:val="00F341E5"/>
    <w:rsid w:val="00F42E0A"/>
    <w:rsid w:val="00F4381A"/>
    <w:rsid w:val="00F461AB"/>
    <w:rsid w:val="00F50C83"/>
    <w:rsid w:val="00F631C3"/>
    <w:rsid w:val="00F702F7"/>
    <w:rsid w:val="00F85347"/>
    <w:rsid w:val="00F875DD"/>
    <w:rsid w:val="00F92985"/>
    <w:rsid w:val="00FA1DEE"/>
    <w:rsid w:val="00FA3E7E"/>
    <w:rsid w:val="00FB1216"/>
    <w:rsid w:val="00FB1EF5"/>
    <w:rsid w:val="00FC6AD8"/>
    <w:rsid w:val="00FD43B4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E6C2D"/>
  <w15:docId w15:val="{087446C5-12FB-498D-ADFA-600A2FE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horttext">
    <w:name w:val="short_text"/>
    <w:basedOn w:val="a0"/>
    <w:rsid w:val="00713053"/>
  </w:style>
  <w:style w:type="paragraph" w:customStyle="1" w:styleId="j11">
    <w:name w:val="j11"/>
    <w:basedOn w:val="a"/>
    <w:rsid w:val="00F438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basedOn w:val="a1"/>
    <w:uiPriority w:val="59"/>
    <w:rsid w:val="00FB1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F92985"/>
    <w:pPr>
      <w:widowControl w:val="0"/>
      <w:overflowPunct/>
      <w:adjustRightInd/>
      <w:textAlignment w:val="auto"/>
    </w:pPr>
    <w:rPr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929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2985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F929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AE1BAC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70D1D-AD08-417B-B338-265C4D57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Гаухар</cp:lastModifiedBy>
  <cp:revision>10</cp:revision>
  <cp:lastPrinted>2019-10-01T04:42:00Z</cp:lastPrinted>
  <dcterms:created xsi:type="dcterms:W3CDTF">2019-09-20T10:21:00Z</dcterms:created>
  <dcterms:modified xsi:type="dcterms:W3CDTF">2019-10-01T04:43:00Z</dcterms:modified>
</cp:coreProperties>
</file>